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905" w:rsidRDefault="00E94905" w:rsidP="00CE669D">
      <w:pPr>
        <w:rPr>
          <w:noProof/>
          <w:sz w:val="24"/>
        </w:rPr>
      </w:pPr>
    </w:p>
    <w:p w:rsidR="003B56F3" w:rsidRDefault="003B56F3" w:rsidP="00CE669D">
      <w:pPr>
        <w:rPr>
          <w:noProof/>
          <w:sz w:val="24"/>
        </w:rPr>
      </w:pPr>
    </w:p>
    <w:p w:rsidR="00E94905" w:rsidRDefault="00E94905" w:rsidP="00CE669D">
      <w:pPr>
        <w:rPr>
          <w:noProof/>
          <w:sz w:val="24"/>
        </w:rPr>
      </w:pPr>
    </w:p>
    <w:p w:rsidR="00CE669D" w:rsidRDefault="00CE669D" w:rsidP="00CE669D">
      <w:pPr>
        <w:rPr>
          <w:sz w:val="24"/>
        </w:rPr>
      </w:pPr>
      <w:r>
        <w:rPr>
          <w:noProof/>
          <w:sz w:val="24"/>
        </w:rPr>
        <w:t xml:space="preserve">                                                                      </w:t>
      </w:r>
      <w:r>
        <w:rPr>
          <w:noProof/>
          <w:sz w:val="24"/>
        </w:rPr>
        <w:drawing>
          <wp:inline distT="0" distB="0" distL="0" distR="0">
            <wp:extent cx="600075" cy="723900"/>
            <wp:effectExtent l="0" t="0" r="9525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                             </w:t>
      </w:r>
    </w:p>
    <w:p w:rsidR="00CE669D" w:rsidRPr="00F56839" w:rsidRDefault="00CE669D" w:rsidP="00CE669D">
      <w:pPr>
        <w:rPr>
          <w:rFonts w:ascii="Arial" w:hAnsi="Arial"/>
        </w:rPr>
      </w:pPr>
    </w:p>
    <w:p w:rsidR="00CE669D" w:rsidRPr="00ED0A1D" w:rsidRDefault="00CE669D" w:rsidP="00CE669D">
      <w:pPr>
        <w:rPr>
          <w:b/>
          <w:spacing w:val="80"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КИРОВСКОГО </w:t>
      </w:r>
      <w:r w:rsidRPr="00ED0A1D">
        <w:rPr>
          <w:b/>
          <w:sz w:val="28"/>
          <w:szCs w:val="28"/>
        </w:rPr>
        <w:t>МУНИЦИПАЛЬНОГО</w:t>
      </w:r>
      <w:r w:rsidR="001E1EC8">
        <w:rPr>
          <w:b/>
          <w:sz w:val="28"/>
          <w:szCs w:val="28"/>
        </w:rPr>
        <w:t xml:space="preserve"> </w:t>
      </w:r>
      <w:r w:rsidRPr="00ED0A1D">
        <w:rPr>
          <w:b/>
          <w:sz w:val="28"/>
          <w:szCs w:val="28"/>
        </w:rPr>
        <w:t xml:space="preserve">РАЙОНА </w:t>
      </w:r>
    </w:p>
    <w:p w:rsidR="00CE669D" w:rsidRPr="00F56839" w:rsidRDefault="00CE669D" w:rsidP="00CE669D">
      <w:pPr>
        <w:ind w:left="-284"/>
        <w:jc w:val="center"/>
        <w:rPr>
          <w:spacing w:val="80"/>
          <w:sz w:val="28"/>
        </w:rPr>
      </w:pPr>
    </w:p>
    <w:p w:rsidR="00CE669D" w:rsidRPr="00ED0A1D" w:rsidRDefault="00CE669D" w:rsidP="00CE669D">
      <w:pPr>
        <w:jc w:val="center"/>
        <w:rPr>
          <w:b/>
          <w:spacing w:val="70"/>
          <w:sz w:val="28"/>
        </w:rPr>
      </w:pPr>
      <w:r w:rsidRPr="00ED0A1D">
        <w:rPr>
          <w:b/>
          <w:spacing w:val="70"/>
          <w:sz w:val="28"/>
        </w:rPr>
        <w:t>ПОСТАНОВЛЕНИЕ</w:t>
      </w:r>
      <w:r w:rsidRPr="00ED0A1D">
        <w:rPr>
          <w:b/>
          <w:sz w:val="30"/>
        </w:rPr>
        <w:br/>
      </w:r>
    </w:p>
    <w:p w:rsidR="00CE669D" w:rsidRPr="00F56839" w:rsidRDefault="008F7978" w:rsidP="008F7978">
      <w:pPr>
        <w:rPr>
          <w:sz w:val="26"/>
          <w:szCs w:val="26"/>
        </w:rPr>
      </w:pPr>
      <w:r>
        <w:rPr>
          <w:sz w:val="26"/>
          <w:szCs w:val="26"/>
        </w:rPr>
        <w:t xml:space="preserve">   30.09.2020 </w:t>
      </w:r>
      <w:r w:rsidR="00CE669D" w:rsidRPr="00F56839">
        <w:rPr>
          <w:sz w:val="26"/>
          <w:szCs w:val="26"/>
        </w:rPr>
        <w:t xml:space="preserve">                                </w:t>
      </w:r>
      <w:r w:rsidR="00CE669D">
        <w:rPr>
          <w:sz w:val="24"/>
          <w:szCs w:val="22"/>
        </w:rPr>
        <w:t>п.</w:t>
      </w:r>
      <w:r w:rsidR="00263742">
        <w:rPr>
          <w:sz w:val="24"/>
          <w:szCs w:val="22"/>
        </w:rPr>
        <w:t xml:space="preserve"> </w:t>
      </w:r>
      <w:r w:rsidR="00CE669D">
        <w:rPr>
          <w:sz w:val="24"/>
          <w:szCs w:val="22"/>
        </w:rPr>
        <w:t xml:space="preserve">Кировский                  </w:t>
      </w:r>
      <w:r>
        <w:rPr>
          <w:sz w:val="24"/>
          <w:szCs w:val="22"/>
        </w:rPr>
        <w:t xml:space="preserve">                                       </w:t>
      </w:r>
      <w:r w:rsidR="00CE669D" w:rsidRPr="00F56839">
        <w:rPr>
          <w:sz w:val="26"/>
          <w:szCs w:val="26"/>
        </w:rPr>
        <w:t xml:space="preserve">№ </w:t>
      </w:r>
      <w:r>
        <w:rPr>
          <w:sz w:val="26"/>
          <w:szCs w:val="26"/>
        </w:rPr>
        <w:t>330</w:t>
      </w:r>
    </w:p>
    <w:p w:rsidR="00CE669D" w:rsidRPr="003F4FA6" w:rsidRDefault="00CE669D" w:rsidP="00CE669D">
      <w:pPr>
        <w:rPr>
          <w:b/>
          <w:bCs/>
          <w:sz w:val="28"/>
          <w:szCs w:val="26"/>
        </w:rPr>
      </w:pPr>
    </w:p>
    <w:p w:rsidR="002F325D" w:rsidRDefault="00904A63" w:rsidP="007A6365">
      <w:pPr>
        <w:widowControl w:val="0"/>
        <w:jc w:val="center"/>
        <w:rPr>
          <w:b/>
          <w:sz w:val="28"/>
          <w:szCs w:val="28"/>
        </w:rPr>
      </w:pPr>
      <w:r w:rsidRPr="00904A63">
        <w:rPr>
          <w:b/>
          <w:sz w:val="28"/>
          <w:szCs w:val="28"/>
        </w:rPr>
        <w:t>Об утверждении</w:t>
      </w:r>
      <w:r w:rsidR="007A6365" w:rsidRPr="007A6365">
        <w:rPr>
          <w:b/>
          <w:sz w:val="28"/>
          <w:szCs w:val="28"/>
        </w:rPr>
        <w:t xml:space="preserve"> </w:t>
      </w:r>
      <w:r w:rsidR="004E5766">
        <w:rPr>
          <w:b/>
          <w:sz w:val="28"/>
          <w:szCs w:val="28"/>
        </w:rPr>
        <w:t xml:space="preserve">плана усиления работы в целях заключения социального контракта на территории </w:t>
      </w:r>
      <w:r w:rsidR="007A6365" w:rsidRPr="007A6365">
        <w:rPr>
          <w:b/>
          <w:sz w:val="28"/>
          <w:szCs w:val="28"/>
        </w:rPr>
        <w:t xml:space="preserve"> Кировского муниципального района</w:t>
      </w:r>
    </w:p>
    <w:p w:rsidR="00904A63" w:rsidRPr="003F4FA6" w:rsidRDefault="00904A63" w:rsidP="00F735F4">
      <w:pPr>
        <w:jc w:val="center"/>
        <w:rPr>
          <w:noProof/>
          <w:sz w:val="28"/>
        </w:rPr>
      </w:pPr>
    </w:p>
    <w:p w:rsidR="00D25F79" w:rsidRDefault="007A6365" w:rsidP="00F0473A">
      <w:pPr>
        <w:autoSpaceDE w:val="0"/>
        <w:autoSpaceDN w:val="0"/>
        <w:adjustRightInd w:val="0"/>
        <w:spacing w:line="360" w:lineRule="auto"/>
        <w:jc w:val="both"/>
        <w:rPr>
          <w:b/>
          <w:sz w:val="28"/>
        </w:rPr>
      </w:pPr>
      <w:r>
        <w:rPr>
          <w:color w:val="FF0000"/>
          <w:sz w:val="28"/>
          <w:szCs w:val="28"/>
        </w:rPr>
        <w:t xml:space="preserve">      </w:t>
      </w:r>
      <w:proofErr w:type="gramStart"/>
      <w:r w:rsidR="00F0473A">
        <w:rPr>
          <w:sz w:val="28"/>
          <w:szCs w:val="28"/>
        </w:rPr>
        <w:t>В</w:t>
      </w:r>
      <w:r w:rsidR="004E5766">
        <w:rPr>
          <w:sz w:val="28"/>
          <w:szCs w:val="28"/>
        </w:rPr>
        <w:t xml:space="preserve">о исполнение протокола совещания   под руководством заместителя председателя Правительства приморского края </w:t>
      </w:r>
      <w:proofErr w:type="spellStart"/>
      <w:r w:rsidR="004E5766">
        <w:rPr>
          <w:sz w:val="28"/>
          <w:szCs w:val="28"/>
        </w:rPr>
        <w:t>Бронниковой</w:t>
      </w:r>
      <w:proofErr w:type="spellEnd"/>
      <w:r w:rsidR="004E5766">
        <w:rPr>
          <w:sz w:val="28"/>
          <w:szCs w:val="28"/>
        </w:rPr>
        <w:t xml:space="preserve"> Е.Н. </w:t>
      </w:r>
      <w:r w:rsidR="008322A8">
        <w:rPr>
          <w:sz w:val="28"/>
          <w:szCs w:val="28"/>
        </w:rPr>
        <w:t xml:space="preserve">от 28 июля 2020 года № ПРБ-226-БЕН </w:t>
      </w:r>
      <w:r w:rsidR="004E5766">
        <w:rPr>
          <w:sz w:val="28"/>
          <w:szCs w:val="28"/>
        </w:rPr>
        <w:t>по вопросу содействия органов местного самоуправления при предоставлении государственной социальной помощи на основании социального контракта</w:t>
      </w:r>
      <w:r w:rsidR="008322A8">
        <w:rPr>
          <w:sz w:val="28"/>
          <w:szCs w:val="28"/>
        </w:rPr>
        <w:t xml:space="preserve">, </w:t>
      </w:r>
      <w:r w:rsidR="008322A8" w:rsidRPr="008322A8">
        <w:rPr>
          <w:sz w:val="28"/>
          <w:szCs w:val="28"/>
        </w:rPr>
        <w:t>руководствуясь статьей 24 Устава Кировского муниципального района,</w:t>
      </w:r>
      <w:r w:rsidR="008322A8">
        <w:rPr>
          <w:sz w:val="28"/>
          <w:szCs w:val="28"/>
        </w:rPr>
        <w:t xml:space="preserve"> принятого решением Думы Кировского муниципального района от 08.07.2005 г. (в редакции решения от 28.05.2020г. 233-НПА)</w:t>
      </w:r>
      <w:proofErr w:type="gramEnd"/>
    </w:p>
    <w:p w:rsidR="00D25F79" w:rsidRDefault="00D25F79" w:rsidP="00CE669D">
      <w:pPr>
        <w:jc w:val="both"/>
        <w:rPr>
          <w:b/>
          <w:sz w:val="28"/>
        </w:rPr>
      </w:pPr>
    </w:p>
    <w:p w:rsidR="00CE669D" w:rsidRPr="00040918" w:rsidRDefault="00CE669D" w:rsidP="00CE669D">
      <w:pPr>
        <w:jc w:val="both"/>
        <w:rPr>
          <w:b/>
          <w:sz w:val="28"/>
        </w:rPr>
      </w:pPr>
      <w:r w:rsidRPr="00040918">
        <w:rPr>
          <w:b/>
          <w:sz w:val="28"/>
        </w:rPr>
        <w:t>ПОСТАНОВЛЯЕТ:</w:t>
      </w:r>
    </w:p>
    <w:p w:rsidR="00CE669D" w:rsidRPr="003F4FA6" w:rsidRDefault="00CE669D" w:rsidP="008322A8">
      <w:pPr>
        <w:spacing w:line="276" w:lineRule="auto"/>
        <w:jc w:val="both"/>
        <w:rPr>
          <w:sz w:val="28"/>
        </w:rPr>
      </w:pPr>
    </w:p>
    <w:p w:rsidR="00036FBE" w:rsidRPr="00036FBE" w:rsidRDefault="00036FBE" w:rsidP="008322A8">
      <w:pPr>
        <w:spacing w:line="276" w:lineRule="auto"/>
        <w:jc w:val="both"/>
        <w:rPr>
          <w:bCs/>
          <w:sz w:val="28"/>
          <w:szCs w:val="28"/>
        </w:rPr>
      </w:pPr>
      <w:bookmarkStart w:id="0" w:name="Par41"/>
      <w:bookmarkEnd w:id="0"/>
      <w:r w:rsidRPr="00036FBE">
        <w:rPr>
          <w:bCs/>
          <w:sz w:val="28"/>
          <w:szCs w:val="28"/>
        </w:rPr>
        <w:t>1. Утвердить:</w:t>
      </w:r>
    </w:p>
    <w:p w:rsidR="00E87ABA" w:rsidRDefault="00036FBE" w:rsidP="008322A8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6FBE">
        <w:rPr>
          <w:bCs/>
          <w:sz w:val="28"/>
          <w:szCs w:val="28"/>
        </w:rPr>
        <w:t xml:space="preserve">1.1. </w:t>
      </w:r>
      <w:r w:rsidR="008322A8">
        <w:rPr>
          <w:bCs/>
          <w:sz w:val="28"/>
          <w:szCs w:val="28"/>
        </w:rPr>
        <w:t>П</w:t>
      </w:r>
      <w:r w:rsidR="008322A8" w:rsidRPr="008322A8">
        <w:rPr>
          <w:bCs/>
          <w:sz w:val="28"/>
          <w:szCs w:val="28"/>
        </w:rPr>
        <w:t>лан усиления работы в целях заключения социального контракта на территории  Кировского муниципального района</w:t>
      </w:r>
      <w:r w:rsidR="00564DE1">
        <w:rPr>
          <w:bCs/>
          <w:sz w:val="28"/>
          <w:szCs w:val="28"/>
        </w:rPr>
        <w:t xml:space="preserve"> </w:t>
      </w:r>
      <w:r w:rsidR="00641A1B">
        <w:rPr>
          <w:bCs/>
          <w:sz w:val="28"/>
          <w:szCs w:val="28"/>
        </w:rPr>
        <w:t xml:space="preserve">на </w:t>
      </w:r>
      <w:r w:rsidR="00230DA6">
        <w:rPr>
          <w:bCs/>
          <w:sz w:val="28"/>
          <w:szCs w:val="28"/>
        </w:rPr>
        <w:t xml:space="preserve">период </w:t>
      </w:r>
      <w:r w:rsidR="00641A1B">
        <w:rPr>
          <w:bCs/>
          <w:sz w:val="28"/>
          <w:szCs w:val="28"/>
        </w:rPr>
        <w:t>2020-2021</w:t>
      </w:r>
      <w:r w:rsidR="00230DA6">
        <w:rPr>
          <w:bCs/>
          <w:sz w:val="28"/>
          <w:szCs w:val="28"/>
        </w:rPr>
        <w:t xml:space="preserve">г. </w:t>
      </w:r>
      <w:r w:rsidR="00E87ABA">
        <w:rPr>
          <w:bCs/>
          <w:sz w:val="28"/>
          <w:szCs w:val="28"/>
        </w:rPr>
        <w:t>(Приложение №1);</w:t>
      </w:r>
    </w:p>
    <w:p w:rsidR="00036FBE" w:rsidRPr="00036FBE" w:rsidRDefault="007F293F" w:rsidP="008322A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036FBE" w:rsidRPr="00036FBE">
        <w:rPr>
          <w:bCs/>
          <w:sz w:val="28"/>
          <w:szCs w:val="28"/>
        </w:rPr>
        <w:t xml:space="preserve">. Руководителю аппарата администрации Кировского муниципального района (Тыщенко Л.А.) обеспечить ознакомление сотрудников администрации с настоящим постановлением, </w:t>
      </w:r>
      <w:proofErr w:type="gramStart"/>
      <w:r w:rsidR="00036FBE" w:rsidRPr="00036FBE">
        <w:rPr>
          <w:bCs/>
          <w:sz w:val="28"/>
          <w:szCs w:val="28"/>
        </w:rPr>
        <w:t>разместить</w:t>
      </w:r>
      <w:proofErr w:type="gramEnd"/>
      <w:r w:rsidR="00036FBE" w:rsidRPr="00036FBE">
        <w:rPr>
          <w:bCs/>
          <w:sz w:val="28"/>
          <w:szCs w:val="28"/>
        </w:rPr>
        <w:t xml:space="preserve"> настоящее постановление на сайте администрации.</w:t>
      </w:r>
    </w:p>
    <w:p w:rsidR="00CE669D" w:rsidRDefault="007F293F" w:rsidP="008322A8">
      <w:pPr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036FBE" w:rsidRPr="00036FBE">
        <w:rPr>
          <w:bCs/>
          <w:sz w:val="28"/>
          <w:szCs w:val="28"/>
        </w:rPr>
        <w:t xml:space="preserve">. </w:t>
      </w:r>
      <w:proofErr w:type="gramStart"/>
      <w:r w:rsidR="00036FBE" w:rsidRPr="00036FBE">
        <w:rPr>
          <w:bCs/>
          <w:sz w:val="28"/>
          <w:szCs w:val="28"/>
        </w:rPr>
        <w:t>Контроль за</w:t>
      </w:r>
      <w:proofErr w:type="gramEnd"/>
      <w:r w:rsidR="00036FBE" w:rsidRPr="00036FBE">
        <w:rPr>
          <w:bCs/>
          <w:sz w:val="28"/>
          <w:szCs w:val="28"/>
        </w:rPr>
        <w:t xml:space="preserve"> выполнением настоящего распоряжения оставляю за собой.</w:t>
      </w:r>
    </w:p>
    <w:p w:rsidR="00EC3AA7" w:rsidRDefault="00EC3AA7" w:rsidP="00EC3AA7">
      <w:pPr>
        <w:ind w:firstLine="567"/>
        <w:jc w:val="both"/>
        <w:rPr>
          <w:sz w:val="28"/>
        </w:rPr>
      </w:pPr>
    </w:p>
    <w:p w:rsidR="00393DDF" w:rsidRPr="003453BB" w:rsidRDefault="008322A8" w:rsidP="00393DDF">
      <w:pPr>
        <w:rPr>
          <w:sz w:val="28"/>
        </w:rPr>
      </w:pPr>
      <w:proofErr w:type="spellStart"/>
      <w:r>
        <w:rPr>
          <w:sz w:val="28"/>
        </w:rPr>
        <w:t>Врио</w:t>
      </w:r>
      <w:proofErr w:type="spellEnd"/>
      <w:r>
        <w:rPr>
          <w:sz w:val="28"/>
        </w:rPr>
        <w:t xml:space="preserve"> главы </w:t>
      </w:r>
      <w:r w:rsidR="00393DDF" w:rsidRPr="003453BB">
        <w:rPr>
          <w:sz w:val="28"/>
        </w:rPr>
        <w:t xml:space="preserve"> </w:t>
      </w:r>
      <w:proofErr w:type="gramStart"/>
      <w:r w:rsidR="00393DDF" w:rsidRPr="003453BB">
        <w:rPr>
          <w:sz w:val="28"/>
        </w:rPr>
        <w:t>Кировского</w:t>
      </w:r>
      <w:proofErr w:type="gramEnd"/>
    </w:p>
    <w:p w:rsidR="00CE669D" w:rsidRPr="003453BB" w:rsidRDefault="00393DDF" w:rsidP="00393DDF">
      <w:pPr>
        <w:rPr>
          <w:sz w:val="28"/>
        </w:rPr>
      </w:pPr>
      <w:r w:rsidRPr="003453BB">
        <w:rPr>
          <w:sz w:val="28"/>
        </w:rPr>
        <w:t xml:space="preserve">муниципального  района                                                             </w:t>
      </w:r>
      <w:r w:rsidR="008322A8">
        <w:rPr>
          <w:sz w:val="28"/>
        </w:rPr>
        <w:t xml:space="preserve">  </w:t>
      </w:r>
      <w:r w:rsidR="003453BB">
        <w:rPr>
          <w:sz w:val="28"/>
        </w:rPr>
        <w:t xml:space="preserve"> </w:t>
      </w:r>
      <w:r w:rsidRPr="003453BB">
        <w:rPr>
          <w:sz w:val="28"/>
        </w:rPr>
        <w:t xml:space="preserve"> </w:t>
      </w:r>
      <w:r w:rsidR="008322A8">
        <w:rPr>
          <w:sz w:val="28"/>
        </w:rPr>
        <w:t>Л.А. Тыщенко</w:t>
      </w:r>
    </w:p>
    <w:p w:rsidR="00844677" w:rsidRPr="00844677" w:rsidRDefault="00844677" w:rsidP="00844677">
      <w:pPr>
        <w:jc w:val="right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  <w:r w:rsidRPr="00844677">
        <w:rPr>
          <w:rFonts w:eastAsiaTheme="minorHAnsi"/>
          <w:sz w:val="28"/>
          <w:szCs w:val="28"/>
          <w:lang w:eastAsia="en-US"/>
        </w:rPr>
        <w:lastRenderedPageBreak/>
        <w:t>Приложение №1</w:t>
      </w:r>
    </w:p>
    <w:p w:rsidR="00844677" w:rsidRPr="00844677" w:rsidRDefault="00844677" w:rsidP="00844677">
      <w:pPr>
        <w:jc w:val="center"/>
        <w:rPr>
          <w:rFonts w:eastAsiaTheme="minorHAnsi"/>
          <w:sz w:val="28"/>
          <w:szCs w:val="28"/>
          <w:lang w:eastAsia="en-US"/>
        </w:rPr>
      </w:pPr>
    </w:p>
    <w:p w:rsidR="00844677" w:rsidRPr="00844677" w:rsidRDefault="00844677" w:rsidP="00844677">
      <w:pPr>
        <w:jc w:val="center"/>
        <w:rPr>
          <w:rFonts w:eastAsiaTheme="minorHAnsi"/>
          <w:sz w:val="28"/>
          <w:szCs w:val="28"/>
          <w:lang w:eastAsia="en-US"/>
        </w:rPr>
      </w:pPr>
      <w:r w:rsidRPr="00844677">
        <w:rPr>
          <w:rFonts w:eastAsiaTheme="minorHAnsi"/>
          <w:sz w:val="28"/>
          <w:szCs w:val="28"/>
          <w:lang w:eastAsia="en-US"/>
        </w:rPr>
        <w:t xml:space="preserve">План усиления работы в целях заключения социального контракта Кировского  муниципального района </w:t>
      </w:r>
    </w:p>
    <w:p w:rsidR="00844677" w:rsidRPr="00844677" w:rsidRDefault="00844677" w:rsidP="00844677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0"/>
        <w:gridCol w:w="3933"/>
        <w:gridCol w:w="2370"/>
        <w:gridCol w:w="2458"/>
      </w:tblGrid>
      <w:tr w:rsidR="00844677" w:rsidRPr="00844677" w:rsidTr="005754DA">
        <w:tc>
          <w:tcPr>
            <w:tcW w:w="817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proofErr w:type="gramEnd"/>
            <w:r w:rsidRPr="00844677">
              <w:rPr>
                <w:rFonts w:eastAsiaTheme="minorHAnsi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968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Срок исполнения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844677" w:rsidRPr="00844677" w:rsidTr="005754DA">
        <w:tc>
          <w:tcPr>
            <w:tcW w:w="817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3968" w:type="dxa"/>
          </w:tcPr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Проведение  рабочих встреч с представителями   </w:t>
            </w:r>
            <w:r w:rsidRPr="00844677">
              <w:rPr>
                <w:rFonts w:eastAsiaTheme="minorHAnsi"/>
                <w:sz w:val="22"/>
                <w:szCs w:val="22"/>
                <w:lang w:eastAsia="en-US"/>
              </w:rPr>
              <w:t xml:space="preserve">КГБУ «ПЦЗН» </w:t>
            </w: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в Кировском  муниципальном районе и КГКУ «Центр социальной поддержки населения Приморского края» для организации взаимодействия по вопросам   оказания государственной социальной помощи на основании социального контракта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2 раза в месяц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Отдел  экономики, торговли  и предпринимательства администрации Кировского муниципального района</w:t>
            </w:r>
          </w:p>
        </w:tc>
      </w:tr>
      <w:tr w:rsidR="00844677" w:rsidRPr="00844677" w:rsidTr="005754DA">
        <w:tc>
          <w:tcPr>
            <w:tcW w:w="817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8" w:type="dxa"/>
          </w:tcPr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Доведение информации о социальном контракте  до  органов  администрации Кировского муниципального района;  Совета предпринимателей, руководителе с/х предприятий; глав крестьянских хозяйств; руководителей предприятий и организаций.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Отдел  экономики, торговли  и предпринимательства администрации Кировского муниципального района; </w:t>
            </w:r>
          </w:p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КГКУ «Центр социальной поддержки населения Приморского края»;</w:t>
            </w:r>
          </w:p>
        </w:tc>
      </w:tr>
      <w:tr w:rsidR="00844677" w:rsidRPr="00844677" w:rsidTr="005754DA">
        <w:tc>
          <w:tcPr>
            <w:tcW w:w="817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8" w:type="dxa"/>
          </w:tcPr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Размещение информации о социальном контракте на информационных стендах  администрации Кировского муниципального района; органов социальной защиты и органов занятости, официальном сайте  Кировского муниципального района.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постоянно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Отдел  экономики, торговли  и предпринимательства администрации Кировского муниципального района; </w:t>
            </w:r>
          </w:p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КГКУ «Центр социальной поддержки населения Приморского края»; </w:t>
            </w:r>
          </w:p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2"/>
                <w:szCs w:val="22"/>
                <w:lang w:eastAsia="en-US"/>
              </w:rPr>
              <w:t xml:space="preserve">КГБУ «ПЦЗН» в Кировском  </w:t>
            </w: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муниципальном районе.</w:t>
            </w:r>
          </w:p>
        </w:tc>
      </w:tr>
      <w:tr w:rsidR="00844677" w:rsidRPr="00844677" w:rsidTr="005754DA">
        <w:tc>
          <w:tcPr>
            <w:tcW w:w="817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968" w:type="dxa"/>
          </w:tcPr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 Проведение информационно-консультативной работы при обращении предпринимателей, граждан по вопросам предпринимательской деятельности  по социальным контрактам.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По мере обращения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Отдел  экономики, торговли  и предпринимательства администрации Кировского муниципального района; </w:t>
            </w:r>
          </w:p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КГКУ «Центр социальной поддержки населения </w:t>
            </w:r>
            <w:r w:rsidRPr="0084467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Приморского края»;</w:t>
            </w:r>
          </w:p>
        </w:tc>
      </w:tr>
      <w:tr w:rsidR="00844677" w:rsidRPr="00844677" w:rsidTr="005754DA">
        <w:tc>
          <w:tcPr>
            <w:tcW w:w="817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3968" w:type="dxa"/>
          </w:tcPr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Предоставление отчета о выполнении дорожной карты и плана усиления работы в целях заключения социального контракта в Министерство труда и социальной политики Приморского  края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до 15 числа каждого месяца </w:t>
            </w:r>
          </w:p>
          <w:p w:rsidR="00844677" w:rsidRPr="00844677" w:rsidRDefault="00844677" w:rsidP="00844677">
            <w:pPr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>(с сентября 2020г)</w:t>
            </w:r>
          </w:p>
        </w:tc>
        <w:tc>
          <w:tcPr>
            <w:tcW w:w="2393" w:type="dxa"/>
          </w:tcPr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844677">
              <w:rPr>
                <w:rFonts w:eastAsiaTheme="minorHAnsi"/>
                <w:sz w:val="24"/>
                <w:szCs w:val="24"/>
                <w:lang w:eastAsia="en-US"/>
              </w:rPr>
              <w:t xml:space="preserve">Отдел  экономики, торговли  и предпринимательства администрации Кировского муниципального района; </w:t>
            </w:r>
          </w:p>
          <w:p w:rsidR="00844677" w:rsidRPr="00844677" w:rsidRDefault="00844677" w:rsidP="00844677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</w:tbl>
    <w:p w:rsidR="00844677" w:rsidRPr="00844677" w:rsidRDefault="00844677" w:rsidP="00844677">
      <w:pPr>
        <w:jc w:val="center"/>
        <w:rPr>
          <w:rFonts w:eastAsiaTheme="minorHAnsi"/>
          <w:sz w:val="28"/>
          <w:szCs w:val="28"/>
          <w:lang w:eastAsia="en-US"/>
        </w:rPr>
      </w:pPr>
    </w:p>
    <w:p w:rsidR="00844677" w:rsidRPr="00844677" w:rsidRDefault="00844677" w:rsidP="00844677">
      <w:pPr>
        <w:jc w:val="both"/>
        <w:rPr>
          <w:rFonts w:eastAsiaTheme="minorHAnsi"/>
          <w:sz w:val="26"/>
          <w:szCs w:val="26"/>
          <w:lang w:eastAsia="en-US"/>
        </w:rPr>
      </w:pPr>
    </w:p>
    <w:p w:rsidR="00844677" w:rsidRPr="00844677" w:rsidRDefault="00844677" w:rsidP="00844677">
      <w:pPr>
        <w:jc w:val="both"/>
        <w:rPr>
          <w:rFonts w:eastAsiaTheme="minorHAnsi"/>
          <w:sz w:val="26"/>
          <w:szCs w:val="26"/>
          <w:lang w:eastAsia="en-US"/>
        </w:rPr>
      </w:pPr>
    </w:p>
    <w:p w:rsidR="00844677" w:rsidRPr="00844677" w:rsidRDefault="00844677" w:rsidP="0084467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844677" w:rsidRDefault="00844677">
      <w:pPr>
        <w:spacing w:after="200" w:line="276" w:lineRule="auto"/>
      </w:pPr>
    </w:p>
    <w:p w:rsidR="00844677" w:rsidRDefault="00844677">
      <w:pPr>
        <w:spacing w:after="200" w:line="276" w:lineRule="auto"/>
      </w:pPr>
    </w:p>
    <w:p w:rsidR="00844677" w:rsidRDefault="00844677">
      <w:pPr>
        <w:spacing w:after="200" w:line="276" w:lineRule="auto"/>
      </w:pPr>
    </w:p>
    <w:p w:rsidR="00844677" w:rsidRDefault="00844677">
      <w:pPr>
        <w:spacing w:after="200" w:line="276" w:lineRule="auto"/>
      </w:pPr>
    </w:p>
    <w:p w:rsidR="00844677" w:rsidRDefault="00844677">
      <w:pPr>
        <w:spacing w:after="200" w:line="276" w:lineRule="auto"/>
      </w:pPr>
    </w:p>
    <w:p w:rsidR="00844677" w:rsidRDefault="00844677">
      <w:pPr>
        <w:spacing w:after="200" w:line="276" w:lineRule="auto"/>
      </w:pPr>
    </w:p>
    <w:p w:rsidR="00844677" w:rsidRDefault="00844677">
      <w:pPr>
        <w:spacing w:after="200" w:line="276" w:lineRule="auto"/>
      </w:pPr>
    </w:p>
    <w:p w:rsidR="00844677" w:rsidRDefault="00844677">
      <w:pPr>
        <w:spacing w:after="200" w:line="276" w:lineRule="auto"/>
      </w:pPr>
    </w:p>
    <w:p w:rsidR="00844677" w:rsidRDefault="00844677">
      <w:pPr>
        <w:spacing w:after="200" w:line="276" w:lineRule="auto"/>
      </w:pPr>
    </w:p>
    <w:sectPr w:rsidR="00844677" w:rsidSect="001E1EC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3DED"/>
    <w:rsid w:val="000264BD"/>
    <w:rsid w:val="00036FBE"/>
    <w:rsid w:val="000613A9"/>
    <w:rsid w:val="00067A91"/>
    <w:rsid w:val="000D651C"/>
    <w:rsid w:val="000F3116"/>
    <w:rsid w:val="000F5631"/>
    <w:rsid w:val="0012119F"/>
    <w:rsid w:val="00124375"/>
    <w:rsid w:val="00153DED"/>
    <w:rsid w:val="001629DB"/>
    <w:rsid w:val="0016720D"/>
    <w:rsid w:val="001C1C84"/>
    <w:rsid w:val="001E1EC8"/>
    <w:rsid w:val="001E6ED3"/>
    <w:rsid w:val="001F6FDB"/>
    <w:rsid w:val="00206C31"/>
    <w:rsid w:val="00211325"/>
    <w:rsid w:val="00211DCE"/>
    <w:rsid w:val="00214610"/>
    <w:rsid w:val="00230DA6"/>
    <w:rsid w:val="0023140E"/>
    <w:rsid w:val="00263742"/>
    <w:rsid w:val="002821FB"/>
    <w:rsid w:val="00286174"/>
    <w:rsid w:val="00291DA1"/>
    <w:rsid w:val="002B0FA4"/>
    <w:rsid w:val="002F325D"/>
    <w:rsid w:val="002F40AD"/>
    <w:rsid w:val="003039A9"/>
    <w:rsid w:val="0032050A"/>
    <w:rsid w:val="003364B5"/>
    <w:rsid w:val="003453BB"/>
    <w:rsid w:val="003575E0"/>
    <w:rsid w:val="00393DDF"/>
    <w:rsid w:val="00396634"/>
    <w:rsid w:val="003B56F3"/>
    <w:rsid w:val="003C70F6"/>
    <w:rsid w:val="003D02CD"/>
    <w:rsid w:val="003F306F"/>
    <w:rsid w:val="00402483"/>
    <w:rsid w:val="0047057F"/>
    <w:rsid w:val="004913A1"/>
    <w:rsid w:val="004A1575"/>
    <w:rsid w:val="004B5D58"/>
    <w:rsid w:val="004E5766"/>
    <w:rsid w:val="0051372E"/>
    <w:rsid w:val="00533787"/>
    <w:rsid w:val="005537D3"/>
    <w:rsid w:val="00553BC7"/>
    <w:rsid w:val="00560CE6"/>
    <w:rsid w:val="00564DE1"/>
    <w:rsid w:val="0059343F"/>
    <w:rsid w:val="005B1CE1"/>
    <w:rsid w:val="005D711B"/>
    <w:rsid w:val="006026B2"/>
    <w:rsid w:val="00615809"/>
    <w:rsid w:val="0061666F"/>
    <w:rsid w:val="006172AA"/>
    <w:rsid w:val="006261FB"/>
    <w:rsid w:val="00641A1B"/>
    <w:rsid w:val="00695FA8"/>
    <w:rsid w:val="006971AD"/>
    <w:rsid w:val="006A4EE7"/>
    <w:rsid w:val="006D5628"/>
    <w:rsid w:val="006E045B"/>
    <w:rsid w:val="00702E57"/>
    <w:rsid w:val="00711BE9"/>
    <w:rsid w:val="00743307"/>
    <w:rsid w:val="00772FD1"/>
    <w:rsid w:val="00780F27"/>
    <w:rsid w:val="00790109"/>
    <w:rsid w:val="007A310A"/>
    <w:rsid w:val="007A6365"/>
    <w:rsid w:val="007B0915"/>
    <w:rsid w:val="007C3856"/>
    <w:rsid w:val="007F293F"/>
    <w:rsid w:val="007F6285"/>
    <w:rsid w:val="00823414"/>
    <w:rsid w:val="008321FB"/>
    <w:rsid w:val="008322A8"/>
    <w:rsid w:val="00844677"/>
    <w:rsid w:val="008757B9"/>
    <w:rsid w:val="008826D8"/>
    <w:rsid w:val="008B5CBC"/>
    <w:rsid w:val="008C16A9"/>
    <w:rsid w:val="008D0D2B"/>
    <w:rsid w:val="008F7978"/>
    <w:rsid w:val="00904A63"/>
    <w:rsid w:val="00930CB2"/>
    <w:rsid w:val="00957F30"/>
    <w:rsid w:val="00962C57"/>
    <w:rsid w:val="0099165F"/>
    <w:rsid w:val="009A4497"/>
    <w:rsid w:val="009B58A3"/>
    <w:rsid w:val="009B6751"/>
    <w:rsid w:val="009E4B17"/>
    <w:rsid w:val="009E721C"/>
    <w:rsid w:val="009E726E"/>
    <w:rsid w:val="009F35DE"/>
    <w:rsid w:val="009F47AF"/>
    <w:rsid w:val="00A01F61"/>
    <w:rsid w:val="00A333A0"/>
    <w:rsid w:val="00A63DDC"/>
    <w:rsid w:val="00A65D4F"/>
    <w:rsid w:val="00AA6EF8"/>
    <w:rsid w:val="00AB5868"/>
    <w:rsid w:val="00AC32B9"/>
    <w:rsid w:val="00AE5316"/>
    <w:rsid w:val="00B04D02"/>
    <w:rsid w:val="00B174BF"/>
    <w:rsid w:val="00B17561"/>
    <w:rsid w:val="00B601BF"/>
    <w:rsid w:val="00B664B7"/>
    <w:rsid w:val="00B75832"/>
    <w:rsid w:val="00B92A8C"/>
    <w:rsid w:val="00BC66FC"/>
    <w:rsid w:val="00C103D6"/>
    <w:rsid w:val="00C53FFC"/>
    <w:rsid w:val="00C57A75"/>
    <w:rsid w:val="00CB215A"/>
    <w:rsid w:val="00CE1560"/>
    <w:rsid w:val="00CE669D"/>
    <w:rsid w:val="00CF1431"/>
    <w:rsid w:val="00CF418F"/>
    <w:rsid w:val="00D00C61"/>
    <w:rsid w:val="00D25F79"/>
    <w:rsid w:val="00D3418B"/>
    <w:rsid w:val="00D46F9F"/>
    <w:rsid w:val="00D627F1"/>
    <w:rsid w:val="00D82879"/>
    <w:rsid w:val="00DB20EC"/>
    <w:rsid w:val="00DB673B"/>
    <w:rsid w:val="00DC5E2D"/>
    <w:rsid w:val="00DF2DA5"/>
    <w:rsid w:val="00DF3645"/>
    <w:rsid w:val="00DF5D63"/>
    <w:rsid w:val="00E31F17"/>
    <w:rsid w:val="00E37EF2"/>
    <w:rsid w:val="00E6696F"/>
    <w:rsid w:val="00E8463E"/>
    <w:rsid w:val="00E85053"/>
    <w:rsid w:val="00E85930"/>
    <w:rsid w:val="00E87ABA"/>
    <w:rsid w:val="00E9020D"/>
    <w:rsid w:val="00E94905"/>
    <w:rsid w:val="00EA52D1"/>
    <w:rsid w:val="00EC3AA7"/>
    <w:rsid w:val="00EC5F82"/>
    <w:rsid w:val="00EC7C2D"/>
    <w:rsid w:val="00ED75EA"/>
    <w:rsid w:val="00EF18BC"/>
    <w:rsid w:val="00F024FC"/>
    <w:rsid w:val="00F0473A"/>
    <w:rsid w:val="00F15C9B"/>
    <w:rsid w:val="00F2426F"/>
    <w:rsid w:val="00F66846"/>
    <w:rsid w:val="00F735F4"/>
    <w:rsid w:val="00F874F4"/>
    <w:rsid w:val="00FA1A45"/>
    <w:rsid w:val="00FB05B8"/>
    <w:rsid w:val="00FC0413"/>
    <w:rsid w:val="00FD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6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6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669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8D0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rsid w:val="008D0D2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211325"/>
    <w:pPr>
      <w:jc w:val="both"/>
    </w:pPr>
    <w:rPr>
      <w:sz w:val="26"/>
    </w:rPr>
  </w:style>
  <w:style w:type="character" w:customStyle="1" w:styleId="a6">
    <w:name w:val="Основной текст Знак"/>
    <w:basedOn w:val="a0"/>
    <w:link w:val="a5"/>
    <w:uiPriority w:val="99"/>
    <w:rsid w:val="0021132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211325"/>
    <w:pPr>
      <w:jc w:val="center"/>
    </w:pPr>
    <w:rPr>
      <w:b/>
      <w:sz w:val="32"/>
    </w:rPr>
  </w:style>
  <w:style w:type="character" w:customStyle="1" w:styleId="a8">
    <w:name w:val="Название Знак"/>
    <w:basedOn w:val="a0"/>
    <w:link w:val="a7"/>
    <w:uiPriority w:val="99"/>
    <w:rsid w:val="0021132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9">
    <w:name w:val="Table Grid"/>
    <w:basedOn w:val="a1"/>
    <w:uiPriority w:val="59"/>
    <w:rsid w:val="0084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1792</TotalTime>
  <Pages>3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КМР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Воприкова</dc:creator>
  <cp:keywords/>
  <dc:description/>
  <cp:lastModifiedBy>Экономист</cp:lastModifiedBy>
  <cp:revision>32</cp:revision>
  <cp:lastPrinted>2020-09-30T06:56:00Z</cp:lastPrinted>
  <dcterms:created xsi:type="dcterms:W3CDTF">2019-10-11T00:26:00Z</dcterms:created>
  <dcterms:modified xsi:type="dcterms:W3CDTF">2020-10-02T02:34:00Z</dcterms:modified>
</cp:coreProperties>
</file>