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8C" w:rsidRPr="00FE5B8C" w:rsidRDefault="00FE5B8C" w:rsidP="00FE5B8C">
      <w:pPr>
        <w:shd w:val="clear" w:color="auto" w:fill="C8CFD1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FF620B"/>
          <w:sz w:val="27"/>
          <w:szCs w:val="27"/>
          <w:lang w:eastAsia="ru-RU"/>
        </w:rPr>
      </w:pPr>
      <w:r w:rsidRPr="00FE5B8C">
        <w:rPr>
          <w:rFonts w:ascii="Arial" w:eastAsia="Times New Roman" w:hAnsi="Arial" w:cs="Arial"/>
          <w:b/>
          <w:bCs/>
          <w:color w:val="FF620B"/>
          <w:sz w:val="27"/>
          <w:lang w:eastAsia="ru-RU"/>
        </w:rPr>
        <w:t>Правила трудоустройства несовершеннолетних</w:t>
      </w:r>
    </w:p>
    <w:p w:rsidR="00FE5B8C" w:rsidRPr="00FE5B8C" w:rsidRDefault="00FE5B8C" w:rsidP="00FE5B8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В статье 63 Трудового кодекса Российской Федерации регламентирована возможность трудоустройства несовершеннолетних применительно к возрастной категории.</w:t>
      </w:r>
    </w:p>
    <w:p w:rsidR="00FE5B8C" w:rsidRPr="00FE5B8C" w:rsidRDefault="00FE5B8C" w:rsidP="00FE5B8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Так, несовершеннолетний, не достигший 14 лет, вправе с согласия одного из родителей (опекуна) и разрешения органа опеки и попечительства работать в организациях кинематографии, театрах, театральных и концертных организациях, цирках без ущерба здоровью и нравственному развитию.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и другие условия, в которых может выполняться работа.</w:t>
      </w:r>
    </w:p>
    <w:p w:rsidR="00FE5B8C" w:rsidRPr="00FE5B8C" w:rsidRDefault="00FE5B8C" w:rsidP="00FE5B8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 14 лет несовершеннолетний, получивший или получающий общее образование, с письменного согласия одного из родителей (попечителя) и органа опеки и попечительства может заключить трудовой договор для выполнения легкого труда, не причиняющего вреда его здоровью. При этом</w:t>
      </w:r>
      <w:proofErr w:type="gramStart"/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,</w:t>
      </w:r>
      <w:proofErr w:type="gramEnd"/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в случае если общее образование еще не получено работы можно выполнять только в свободное от получения образования время и без ущерба для освоения образовательной программы.</w:t>
      </w:r>
    </w:p>
    <w:p w:rsidR="00FE5B8C" w:rsidRPr="00FE5B8C" w:rsidRDefault="00FE5B8C" w:rsidP="00FE5B8C">
      <w:pPr>
        <w:shd w:val="clear" w:color="auto" w:fill="C8CF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 15 лет лица, получившие общее образование, могут заключать трудовой договор для выполнения легкого труда, не причиняющего вреда их здоровью. Лица, достигшие возраста 15 лет и в соответствии с федеральным </w:t>
      </w:r>
      <w:hyperlink r:id="rId4" w:history="1">
        <w:proofErr w:type="gramStart"/>
        <w:r w:rsidRPr="00FE5B8C">
          <w:rPr>
            <w:rFonts w:ascii="Arial" w:eastAsia="Times New Roman" w:hAnsi="Arial" w:cs="Arial"/>
            <w:color w:val="0166BC"/>
            <w:sz w:val="21"/>
            <w:lang w:eastAsia="ru-RU"/>
          </w:rPr>
          <w:t>законом</w:t>
        </w:r>
        <w:proofErr w:type="gramEnd"/>
      </w:hyperlink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FE5B8C" w:rsidRPr="00FE5B8C" w:rsidRDefault="00FE5B8C" w:rsidP="00FE5B8C">
      <w:pPr>
        <w:shd w:val="clear" w:color="auto" w:fill="C8CF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Заключение трудового договора допускается с лицами, достигшими возраста 16 лет, за исключением случаев, предусмотренных </w:t>
      </w:r>
      <w:hyperlink r:id="rId5" w:history="1">
        <w:r w:rsidRPr="00FE5B8C">
          <w:rPr>
            <w:rFonts w:ascii="Arial" w:eastAsia="Times New Roman" w:hAnsi="Arial" w:cs="Arial"/>
            <w:color w:val="0166BC"/>
            <w:sz w:val="21"/>
            <w:lang w:eastAsia="ru-RU"/>
          </w:rPr>
          <w:t>Трудовым</w:t>
        </w:r>
      </w:hyperlink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 кодексом РФ, другими федеральными законами.</w:t>
      </w:r>
    </w:p>
    <w:p w:rsidR="00FE5B8C" w:rsidRPr="00FE5B8C" w:rsidRDefault="00FE5B8C" w:rsidP="00FE5B8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proofErr w:type="gramStart"/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Так, статьей 265 Трудового кодекса РФ установлен запрет на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</w:t>
      </w:r>
      <w:proofErr w:type="gramEnd"/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и иными токсическими препаратами, материалами эротического содержания).</w:t>
      </w:r>
    </w:p>
    <w:p w:rsidR="00FE5B8C" w:rsidRPr="00FE5B8C" w:rsidRDefault="00FE5B8C" w:rsidP="00FE5B8C">
      <w:pPr>
        <w:shd w:val="clear" w:color="auto" w:fill="C8CF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Запрещаются переноска и передвижение работниками в возрасте до 18 лет тяжестей, превышающих установленные для них предельные </w:t>
      </w:r>
      <w:hyperlink r:id="rId6" w:history="1">
        <w:r w:rsidRPr="00FE5B8C">
          <w:rPr>
            <w:rFonts w:ascii="Arial" w:eastAsia="Times New Roman" w:hAnsi="Arial" w:cs="Arial"/>
            <w:color w:val="0166BC"/>
            <w:sz w:val="21"/>
            <w:lang w:eastAsia="ru-RU"/>
          </w:rPr>
          <w:t>нормы</w:t>
        </w:r>
      </w:hyperlink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.</w:t>
      </w:r>
    </w:p>
    <w:p w:rsidR="00FE5B8C" w:rsidRPr="00FE5B8C" w:rsidRDefault="00FE5B8C" w:rsidP="00FE5B8C">
      <w:pPr>
        <w:shd w:val="clear" w:color="auto" w:fill="C8CFD1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hyperlink r:id="rId7" w:history="1">
        <w:r w:rsidRPr="00FE5B8C">
          <w:rPr>
            <w:rFonts w:ascii="Arial" w:eastAsia="Times New Roman" w:hAnsi="Arial" w:cs="Arial"/>
            <w:color w:val="0166BC"/>
            <w:sz w:val="21"/>
            <w:lang w:eastAsia="ru-RU"/>
          </w:rPr>
          <w:t>Перечень</w:t>
        </w:r>
      </w:hyperlink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 работ, на которых запрещается применение труда работников в возрасте до 18 лет, а также предельные нормы тяжестей утверждены Постановлением Правительства РФ от 25.02.2000 № 163 «Об утверждении перечня тяжелых работ и работ </w:t>
      </w:r>
      <w:proofErr w:type="gramStart"/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с</w:t>
      </w:r>
      <w:proofErr w:type="gramEnd"/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вредными или опасными условиями труда, при выполнении которых запрещается применение труда лиц моложе восемнадцати лет». В данный </w:t>
      </w:r>
      <w:proofErr w:type="gramStart"/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перечь</w:t>
      </w:r>
      <w:proofErr w:type="gramEnd"/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 xml:space="preserve"> включены 2198 работ и профессий.</w:t>
      </w:r>
    </w:p>
    <w:p w:rsidR="00FE5B8C" w:rsidRPr="00FE5B8C" w:rsidRDefault="00FE5B8C" w:rsidP="00FE5B8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Например, в течение одной смены юноши в возрасте от 14-15 лет могут поднимать и перемещать вручную не более 3-х кг грузов, в возрасте от 16-17- не более 4-х кг.</w:t>
      </w:r>
    </w:p>
    <w:p w:rsidR="00FE5B8C" w:rsidRPr="00FE5B8C" w:rsidRDefault="00FE5B8C" w:rsidP="00FE5B8C">
      <w:pPr>
        <w:shd w:val="clear" w:color="auto" w:fill="C8CF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14141"/>
          <w:sz w:val="21"/>
          <w:szCs w:val="21"/>
          <w:lang w:eastAsia="ru-RU"/>
        </w:rPr>
      </w:pPr>
      <w:r w:rsidRPr="00FE5B8C">
        <w:rPr>
          <w:rFonts w:ascii="Arial" w:eastAsia="Times New Roman" w:hAnsi="Arial" w:cs="Arial"/>
          <w:color w:val="414141"/>
          <w:sz w:val="21"/>
          <w:szCs w:val="21"/>
          <w:lang w:eastAsia="ru-RU"/>
        </w:rPr>
        <w:t>Девушки в возрасте от 14-15 лет в течение одной смены могут поднимать и перемещать вручную не более 2-х кг грузов, в возрасте от 16-17- не более 3-х кг.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5B8C"/>
    <w:rsid w:val="00392925"/>
    <w:rsid w:val="0056012B"/>
    <w:rsid w:val="00F531D9"/>
    <w:rsid w:val="00FE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2B"/>
  </w:style>
  <w:style w:type="paragraph" w:styleId="2">
    <w:name w:val="heading 2"/>
    <w:basedOn w:val="a"/>
    <w:link w:val="20"/>
    <w:uiPriority w:val="9"/>
    <w:qFormat/>
    <w:rsid w:val="00FE5B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5B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E5B8C"/>
    <w:rPr>
      <w:b/>
      <w:bCs/>
    </w:rPr>
  </w:style>
  <w:style w:type="paragraph" w:styleId="a4">
    <w:name w:val="Normal (Web)"/>
    <w:basedOn w:val="a"/>
    <w:uiPriority w:val="99"/>
    <w:semiHidden/>
    <w:unhideWhenUsed/>
    <w:rsid w:val="00FE5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5B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711C4FFD5D2AE38826B7E9ED347D06A26225D57997EEA5990DDB1C6899165DEE737EBDB9EE1E6AZ5f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711C4FFD5D2AE38826B7E9ED347D06A16028D37D9AB3AF9154D71E6F96494AE93A72BCB9EE1FZ6fAF" TargetMode="External"/><Relationship Id="rId5" Type="http://schemas.openxmlformats.org/officeDocument/2006/relationships/hyperlink" Target="consultantplus://offline/ref=267809754BB855AE7FF59BBA847D98D9B1D897B99C4B584D8529B5198C77FFFEEB97EBD20A2DG1d3F" TargetMode="External"/><Relationship Id="rId4" Type="http://schemas.openxmlformats.org/officeDocument/2006/relationships/hyperlink" Target="consultantplus://offline/ref=5ECEAB05052FD885121C648890A2C051B62B8D182242DECF53CACDA0B12734B684BEC7CF2AC49E0AbFb4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3203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2018-08-07T23:56:00Z</dcterms:created>
  <dcterms:modified xsi:type="dcterms:W3CDTF">2018-08-07T23:56:00Z</dcterms:modified>
</cp:coreProperties>
</file>