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D6AFE">
        <w:trPr>
          <w:trHeight w:val="7368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B512CB1" wp14:editId="342C4CD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06A28" w:rsidRPr="001162C0" w:rsidRDefault="00F74FC2" w:rsidP="00B06A28">
            <w:pPr>
              <w:pStyle w:val="ae"/>
              <w:rPr>
                <w:b/>
              </w:rPr>
            </w:pPr>
            <w:r>
              <w:rPr>
                <w:b/>
              </w:rPr>
              <w:t xml:space="preserve">  </w:t>
            </w:r>
            <w:r w:rsidR="00B06A28" w:rsidRPr="001162C0">
              <w:rPr>
                <w:b/>
              </w:rPr>
              <w:t xml:space="preserve"> </w:t>
            </w:r>
            <w:r w:rsidR="00F240F8">
              <w:rPr>
                <w:b/>
              </w:rPr>
              <w:t xml:space="preserve"> </w:t>
            </w:r>
            <w:r w:rsidR="00B06A28" w:rsidRPr="001162C0">
              <w:rPr>
                <w:b/>
              </w:rPr>
              <w:t xml:space="preserve">О развитии проекта </w:t>
            </w:r>
            <w:proofErr w:type="spellStart"/>
            <w:r w:rsidR="00B06A28" w:rsidRPr="001162C0">
              <w:rPr>
                <w:b/>
              </w:rPr>
              <w:t>проактивного</w:t>
            </w:r>
            <w:proofErr w:type="spellEnd"/>
            <w:r w:rsidR="00B06A28" w:rsidRPr="001162C0">
              <w:rPr>
                <w:b/>
              </w:rPr>
              <w:t xml:space="preserve"> налогообложения имущества организаций можно узнать на обновленном портале</w:t>
            </w:r>
            <w:r w:rsidR="00F240F8">
              <w:rPr>
                <w:b/>
              </w:rPr>
              <w:t>.</w:t>
            </w:r>
          </w:p>
          <w:p w:rsidR="00B06A28" w:rsidRPr="001162C0" w:rsidRDefault="00F240F8" w:rsidP="00B06A28">
            <w:pPr>
              <w:pStyle w:val="ae"/>
            </w:pPr>
            <w:r>
              <w:t xml:space="preserve">   </w:t>
            </w:r>
            <w:r w:rsidR="00B06A28" w:rsidRPr="001162C0">
              <w:t>ФНС России обновила </w:t>
            </w:r>
            <w:hyperlink r:id="rId8" w:tgtFrame="_blank" w:history="1">
              <w:r w:rsidR="00B06A28" w:rsidRPr="001162C0">
                <w:rPr>
                  <w:rStyle w:val="a8"/>
                </w:rPr>
                <w:t>портал</w:t>
              </w:r>
            </w:hyperlink>
            <w:r w:rsidR="00B06A28" w:rsidRPr="001162C0">
              <w:t> «Новый порядок налогообложения имущества организаций». Теперь тут можно узнать нюансы применения с 2022 года заявительного порядка предоставления льгот по налогу на имущество для российских организаций, о сверке сведений об объектах налогообложения, а также о единых сроках уплаты имущественных налогов организаций, введенных с 2022 года.</w:t>
            </w:r>
          </w:p>
          <w:p w:rsidR="00B06A28" w:rsidRPr="001162C0" w:rsidRDefault="00F240F8" w:rsidP="00B06A28">
            <w:pPr>
              <w:pStyle w:val="ae"/>
            </w:pPr>
            <w:r>
              <w:t xml:space="preserve">   </w:t>
            </w:r>
            <w:r w:rsidR="00B06A28" w:rsidRPr="001162C0">
              <w:t xml:space="preserve">Напоминаем, что Федеральная налоговая служба продолжает реализацию проекта </w:t>
            </w:r>
            <w:proofErr w:type="spellStart"/>
            <w:r w:rsidR="00B06A28" w:rsidRPr="001162C0">
              <w:t>проактивного</w:t>
            </w:r>
            <w:proofErr w:type="spellEnd"/>
            <w:r w:rsidR="00B06A28" w:rsidRPr="001162C0">
              <w:t xml:space="preserve"> (</w:t>
            </w:r>
            <w:proofErr w:type="spellStart"/>
            <w:r w:rsidR="00B06A28" w:rsidRPr="001162C0">
              <w:t>бездекларационного</w:t>
            </w:r>
            <w:proofErr w:type="spellEnd"/>
            <w:r w:rsidR="00B06A28" w:rsidRPr="001162C0">
              <w:t>) администрирования налогообложения имущества организаций. Его цель – максимально снизить издержки налогоплательщиков на ежегодную подготовку и представление налоговой отчётности, обеспечить электронное информирование компаний об исчисленных суммах имущественных налогов, сократить сроки выявления недоимки. Новый </w:t>
            </w:r>
            <w:hyperlink r:id="rId9" w:tgtFrame="_blank" w:history="1">
              <w:r w:rsidR="00B06A28" w:rsidRPr="001162C0">
                <w:rPr>
                  <w:rStyle w:val="a8"/>
                </w:rPr>
                <w:t>порядок</w:t>
              </w:r>
            </w:hyperlink>
            <w:r w:rsidR="00B06A28" w:rsidRPr="001162C0">
              <w:t> администрирования не предусматривает проведение камеральных проверок, запросов документов у налогоплательщиков, принятия обеспечительных мер, включая приостановление операций по счетам.</w:t>
            </w:r>
          </w:p>
          <w:p w:rsidR="00F240F8" w:rsidRDefault="00F240F8" w:rsidP="00B06A28">
            <w:pPr>
              <w:pStyle w:val="ae"/>
            </w:pPr>
            <w:r>
              <w:t xml:space="preserve">     </w:t>
            </w:r>
            <w:r w:rsidR="00B06A28" w:rsidRPr="001162C0">
              <w:t>В рамках проекта с 2021 года </w:t>
            </w:r>
            <w:hyperlink r:id="rId10" w:tgtFrame="_blank" w:history="1">
              <w:r w:rsidR="00B06A28" w:rsidRPr="001162C0">
                <w:rPr>
                  <w:rStyle w:val="a8"/>
                </w:rPr>
                <w:t>отменена</w:t>
              </w:r>
            </w:hyperlink>
            <w:r w:rsidR="00B06A28" w:rsidRPr="001162C0">
              <w:t xml:space="preserve"> обязанность организаций </w:t>
            </w:r>
            <w:proofErr w:type="gramStart"/>
            <w:r w:rsidR="00B06A28" w:rsidRPr="001162C0">
              <w:t>представлять</w:t>
            </w:r>
            <w:proofErr w:type="gramEnd"/>
            <w:r w:rsidR="00B06A28" w:rsidRPr="001162C0">
              <w:t xml:space="preserve"> отчетность по транспортному и земельному налогам за 2020 год и последующие периоды.</w:t>
            </w:r>
          </w:p>
          <w:p w:rsidR="00B06A28" w:rsidRPr="001162C0" w:rsidRDefault="00B06A28" w:rsidP="00B06A28">
            <w:pPr>
              <w:pStyle w:val="ae"/>
            </w:pPr>
            <w:r w:rsidRPr="001162C0">
              <w:t xml:space="preserve"> </w:t>
            </w:r>
            <w:r w:rsidR="00F240F8">
              <w:t xml:space="preserve">   </w:t>
            </w:r>
            <w:r w:rsidRPr="001162C0">
              <w:t xml:space="preserve">В первом полугодии 2021 года налоговые органы направили организациям 1,1 </w:t>
            </w:r>
            <w:proofErr w:type="gramStart"/>
            <w:r w:rsidRPr="001162C0">
              <w:t>млн</w:t>
            </w:r>
            <w:proofErr w:type="gramEnd"/>
            <w:r w:rsidRPr="001162C0">
              <w:t xml:space="preserve"> электронных </w:t>
            </w:r>
            <w:hyperlink r:id="rId11" w:tgtFrame="_blank" w:history="1">
              <w:r w:rsidRPr="001162C0">
                <w:rPr>
                  <w:rStyle w:val="a8"/>
                </w:rPr>
                <w:t>сообщений</w:t>
              </w:r>
            </w:hyperlink>
            <w:r w:rsidRPr="001162C0">
              <w:t xml:space="preserve"> об исчисленных суммах налогов для обеспечения полноты их уплаты и сверки платежей. Сообщения подготовлены на основании информации, представленной в рамках информационного взаимодействия с органами МВД России, </w:t>
            </w:r>
            <w:proofErr w:type="spellStart"/>
            <w:r w:rsidRPr="001162C0">
              <w:t>Минпромторга</w:t>
            </w:r>
            <w:proofErr w:type="spellEnd"/>
            <w:r w:rsidRPr="001162C0">
              <w:t xml:space="preserve"> России, МЧС России, </w:t>
            </w:r>
            <w:proofErr w:type="spellStart"/>
            <w:r w:rsidRPr="001162C0">
              <w:t>Росреестра</w:t>
            </w:r>
            <w:proofErr w:type="spellEnd"/>
            <w:r w:rsidRPr="001162C0">
              <w:t xml:space="preserve">, </w:t>
            </w:r>
            <w:proofErr w:type="spellStart"/>
            <w:r w:rsidRPr="001162C0">
              <w:t>Росморречфлота</w:t>
            </w:r>
            <w:proofErr w:type="spellEnd"/>
            <w:r w:rsidRPr="001162C0">
              <w:t xml:space="preserve">, </w:t>
            </w:r>
            <w:proofErr w:type="spellStart"/>
            <w:r w:rsidRPr="001162C0">
              <w:t>Росавиации</w:t>
            </w:r>
            <w:proofErr w:type="spellEnd"/>
            <w:r w:rsidRPr="001162C0">
              <w:t xml:space="preserve">, </w:t>
            </w:r>
            <w:proofErr w:type="spellStart"/>
            <w:r w:rsidRPr="001162C0">
              <w:t>Россельхознадзора</w:t>
            </w:r>
            <w:proofErr w:type="spellEnd"/>
            <w:r w:rsidRPr="001162C0">
              <w:t xml:space="preserve">, </w:t>
            </w:r>
            <w:proofErr w:type="spellStart"/>
            <w:r w:rsidRPr="001162C0">
              <w:t>гостехнадзора</w:t>
            </w:r>
            <w:proofErr w:type="spellEnd"/>
            <w:r w:rsidRPr="001162C0">
              <w:t>.</w:t>
            </w:r>
          </w:p>
          <w:p w:rsidR="00B06A28" w:rsidRDefault="00F240F8" w:rsidP="00B06A28">
            <w:pPr>
              <w:pStyle w:val="ae"/>
            </w:pPr>
            <w:r>
              <w:t xml:space="preserve">     </w:t>
            </w:r>
            <w:r w:rsidR="00B06A28" w:rsidRPr="001162C0">
              <w:t xml:space="preserve">С 2023 года проект </w:t>
            </w:r>
            <w:proofErr w:type="spellStart"/>
            <w:r w:rsidR="00B06A28" w:rsidRPr="001162C0">
              <w:t>проактивного</w:t>
            </w:r>
            <w:proofErr w:type="spellEnd"/>
            <w:r w:rsidR="00B06A28" w:rsidRPr="001162C0">
              <w:t xml:space="preserve"> (</w:t>
            </w:r>
            <w:proofErr w:type="spellStart"/>
            <w:r w:rsidR="00B06A28" w:rsidRPr="001162C0">
              <w:t>бездекларационного</w:t>
            </w:r>
            <w:proofErr w:type="spellEnd"/>
            <w:r w:rsidR="00B06A28" w:rsidRPr="001162C0">
              <w:t>) налогообложения распространяется на объекты недвижимости, облагаемые налогом на имущество организаций по кадастровой стоимости. Соответствующий </w:t>
            </w:r>
            <w:hyperlink r:id="rId12" w:tgtFrame="_blank" w:history="1">
              <w:r w:rsidR="00B06A28" w:rsidRPr="001162C0">
                <w:rPr>
                  <w:rStyle w:val="a8"/>
                </w:rPr>
                <w:t>закон</w:t>
              </w:r>
            </w:hyperlink>
            <w:r w:rsidR="00B06A28" w:rsidRPr="001162C0">
              <w:t> подписан Президентом РФ.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"https://ww</w:instrText>
            </w:r>
            <w:r>
              <w:instrText xml:space="preserve">w.nalog.gov.ru/rn77/news/activities_fts/11165772/" </w:instrText>
            </w:r>
            <w:r>
              <w:fldChar w:fldCharType="separate"/>
            </w:r>
            <w:r w:rsidR="00B06A28" w:rsidRPr="001B6E53">
              <w:rPr>
                <w:rStyle w:val="a8"/>
              </w:rPr>
              <w:t>https://www.nalog.gov.ru/rn77/news/activities_fts/11165772/</w:t>
            </w:r>
            <w:r>
              <w:rPr>
                <w:rStyle w:val="a8"/>
              </w:rPr>
              <w:fldChar w:fldCharType="end"/>
            </w:r>
          </w:p>
          <w:p w:rsidR="00C71C29" w:rsidRPr="00121451" w:rsidRDefault="00C71C29" w:rsidP="0095685D">
            <w:pPr>
              <w:pStyle w:val="a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taxation/taxes/imuchorg/ioord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88995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77/about_fts/docs/895296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22492/3d0cac60971a511280cbba229d9b6329c07731f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7/news/activities_fts/92187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5D61-4DEA-497A-A93D-995F6CEC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7</cp:revision>
  <cp:lastPrinted>2021-04-08T05:45:00Z</cp:lastPrinted>
  <dcterms:created xsi:type="dcterms:W3CDTF">2021-08-02T05:34:00Z</dcterms:created>
  <dcterms:modified xsi:type="dcterms:W3CDTF">2021-08-04T01:59:00Z</dcterms:modified>
</cp:coreProperties>
</file>