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59" w:rsidRPr="00DF5D59" w:rsidRDefault="00DF5D59" w:rsidP="00DF5D5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F5D59">
        <w:rPr>
          <w:rFonts w:ascii="Times New Roman" w:hAnsi="Times New Roman" w:cs="Times New Roman"/>
          <w:b/>
          <w:sz w:val="26"/>
          <w:szCs w:val="26"/>
        </w:rPr>
        <w:t>Уточнено, при каких условиях рост лёгких несчастных случаев на производстве следует считать индикатором риска</w:t>
      </w:r>
    </w:p>
    <w:bookmarkEnd w:id="0"/>
    <w:p w:rsidR="00DF5D59" w:rsidRPr="00DF5D59" w:rsidRDefault="00DF5D59" w:rsidP="00DF5D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Приказом Минтруда России от 29.01.2025 № 35н внесены изменения в перечень индикаторов риска нарушения обязательных требований при осуществлении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утверждённый приказом Минтруда России от 30.11.2021 № 838н.</w:t>
      </w:r>
    </w:p>
    <w:p w:rsidR="00DF5D59" w:rsidRPr="00DF5D59" w:rsidRDefault="00DF5D59" w:rsidP="00DF5D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5D59" w:rsidRPr="00DF5D59" w:rsidRDefault="00DF5D59" w:rsidP="00DF5D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DF5D59">
        <w:rPr>
          <w:rFonts w:ascii="Times New Roman" w:hAnsi="Times New Roman" w:cs="Times New Roman"/>
          <w:sz w:val="26"/>
          <w:szCs w:val="26"/>
        </w:rPr>
        <w:t>редусмотрено, что в качестве одного из индикаторов риска необходимо рассматривать увеличение количества несчастных случаев на производстве с лёгкими последствиями, произошедших в квартале года, по отношению к аналогичному периоду предыдущего года - при увеличении количества произошедших несчастных случаев в текущем периоде:</w:t>
      </w:r>
    </w:p>
    <w:p w:rsidR="00DF5D59" w:rsidRPr="00DF5D59" w:rsidRDefault="00DF5D59" w:rsidP="00DF5D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- на 2 и более несчастных случаев на производстве - у работодателей, среднесписочная численность которых не превышает 50 человек;</w:t>
      </w: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- на 3 и более - у работодателей, среднесписочная численность которых составляет более 50 человек, но не превышает 100 человек;</w:t>
      </w: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- на 4 и более - у работодателей, среднесписочная численность которых составляет более 100 человек, но не превышает 500 человек;</w:t>
      </w: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- на 5 и более - у работодателей, среднесписочная численность которых составляет более 500 человек, но не превышает 1000 человек;</w:t>
      </w: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- на 6 и более - у работодателей, среднесписочная численность которых составляет более 1000 человек, но не превышает 5000 человек;</w:t>
      </w: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- на 7 и более - у работодателей, среднесписочная численность которых составляет более 5000 человек, но не превышает 10000 человек;</w:t>
      </w: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5D59" w:rsidRPr="00DF5D59" w:rsidRDefault="00DF5D59" w:rsidP="00DF5D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- на 8 и более - у работодателей, среднесписочная численность которых составляет более 10000 человек.</w:t>
      </w:r>
    </w:p>
    <w:p w:rsidR="00DF5D59" w:rsidRPr="00DF5D59" w:rsidRDefault="00DF5D59" w:rsidP="00DF5D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E739E" w:rsidRPr="00DF5D59" w:rsidRDefault="00DF5D59" w:rsidP="00DF5D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5D59">
        <w:rPr>
          <w:rFonts w:ascii="Times New Roman" w:hAnsi="Times New Roman" w:cs="Times New Roman"/>
          <w:sz w:val="26"/>
          <w:szCs w:val="26"/>
        </w:rPr>
        <w:t>Напомним, что наличие индикаторов риска само по себе не является нарушением обязательных требований, но может послужить основанием для проведения внеплановой проверки.</w:t>
      </w:r>
    </w:p>
    <w:sectPr w:rsidR="003E739E" w:rsidRPr="00DF5D59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5F"/>
    <w:rsid w:val="003E739E"/>
    <w:rsid w:val="005E30FC"/>
    <w:rsid w:val="0096312A"/>
    <w:rsid w:val="00C5425F"/>
    <w:rsid w:val="00DF5D59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2025-03-11T23:27:00Z</dcterms:created>
  <dcterms:modified xsi:type="dcterms:W3CDTF">2025-03-11T23:31:00Z</dcterms:modified>
</cp:coreProperties>
</file>