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0" w:rsidRPr="003C35E4" w:rsidRDefault="00901CC0" w:rsidP="003C35E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C35E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Платите налоги вовремя!</w:t>
      </w:r>
    </w:p>
    <w:p w:rsidR="00901CC0" w:rsidRPr="003C35E4" w:rsidRDefault="003C35E4" w:rsidP="00901C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 7 по Приморскому краю, 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в связи с началом отпускного периода</w:t>
      </w:r>
      <w:r>
        <w:rPr>
          <w:rFonts w:ascii="Times New Roman" w:eastAsia="Times New Roman" w:hAnsi="Times New Roman" w:cs="Times New Roman"/>
          <w:sz w:val="26"/>
          <w:szCs w:val="26"/>
        </w:rPr>
        <w:t>, напоминает жителям города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, имеющим в собственности квартиру, жилой дом, земельный участок, транспортные средства, о необходимости погасить долги по имущественным налогам физических лиц.</w:t>
      </w:r>
    </w:p>
    <w:p w:rsidR="00901CC0" w:rsidRPr="003C35E4" w:rsidRDefault="003C35E4" w:rsidP="00901C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Инспекция 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обращает внимание, что в соответствии с Федеральным законом от 02.10.2007 №229 «Об исполнительном производстве» при наличии задолженности по имущественным налогам право гражданина на выезд из Российской Федерации может быть ограничено в случае, если гражданин признан банкротом, если сумма задолженности по исполнительному документу (исполнительным документам) составляет 30 000 рублей и более.</w:t>
      </w:r>
      <w:proofErr w:type="gramEnd"/>
    </w:p>
    <w:p w:rsidR="00901CC0" w:rsidRPr="003C35E4" w:rsidRDefault="003C35E4" w:rsidP="00901C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Гражданам в случае несвоевременной уплаты налога на сумму долга начисляются пени, исходя из 1/300 ставки рефинансирования. Пени растут каждый день, включая выходные. Отсутствие оплаты по требованию влечет за собой подачу заявл</w:t>
      </w:r>
      <w:bookmarkStart w:id="0" w:name="_GoBack"/>
      <w:bookmarkEnd w:id="0"/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ения в суд о взыскании налога в принудительном порядке.</w:t>
      </w:r>
    </w:p>
    <w:p w:rsidR="00901CC0" w:rsidRPr="003C35E4" w:rsidRDefault="003C35E4" w:rsidP="003C35E4">
      <w:pPr>
        <w:shd w:val="clear" w:color="auto" w:fill="FFFFFF"/>
        <w:tabs>
          <w:tab w:val="left" w:pos="851"/>
        </w:tabs>
        <w:spacing w:after="0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Преимуществом раннего погашения задолженности является: минимальное начисление пеней, исключение судебных издержек, ограничительных мер, таких как арест имущества, ограничение права на выезд за пределы Российской Федерации.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О наличии задолженности можно узнать с помощью интерактивного сервиса «Личный кабинет налогоплательщика для физических лиц» либо обратившись в налоговую инспекцию лично.</w:t>
      </w:r>
    </w:p>
    <w:p w:rsidR="00901CC0" w:rsidRPr="003C35E4" w:rsidRDefault="003C35E4" w:rsidP="003C35E4">
      <w:pPr>
        <w:shd w:val="clear" w:color="auto" w:fill="FFFFFF"/>
        <w:tabs>
          <w:tab w:val="left" w:pos="851"/>
        </w:tabs>
        <w:spacing w:after="0" w:line="33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Погасить задолженность можно не выходя из дома, используя следующие варианты: через мобильное приложение «Налоги ФЛ» (доступно пользователям смартфонов, планшетных компьютеров, мобильных телефонов), с помощью интерактивного сервиса «Личный кабинет налогоплательщика для физических лиц» на официальном сайте ФНС России </w:t>
      </w:r>
      <w:hyperlink r:id="rId5" w:history="1">
        <w:r w:rsidR="00901CC0" w:rsidRPr="003C35E4">
          <w:rPr>
            <w:rFonts w:ascii="Times New Roman" w:eastAsia="Times New Roman" w:hAnsi="Times New Roman" w:cs="Times New Roman"/>
            <w:sz w:val="26"/>
            <w:szCs w:val="26"/>
          </w:rPr>
          <w:t>www.nalog.ru</w:t>
        </w:r>
      </w:hyperlink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, мобильных сервисов банков, самостоятельно сформировать платежное поручение, используя сервис «Заполнить платежное пору</w:t>
      </w:r>
      <w:r>
        <w:rPr>
          <w:rFonts w:ascii="Times New Roman" w:eastAsia="Times New Roman" w:hAnsi="Times New Roman" w:cs="Times New Roman"/>
          <w:sz w:val="26"/>
          <w:szCs w:val="26"/>
        </w:rPr>
        <w:t>чение» на официальном сайте ФНС Ро</w:t>
      </w:r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ссии </w:t>
      </w:r>
      <w:hyperlink r:id="rId6" w:history="1">
        <w:r w:rsidR="00901CC0" w:rsidRPr="003C35E4">
          <w:rPr>
            <w:rFonts w:ascii="Times New Roman" w:eastAsia="Times New Roman" w:hAnsi="Times New Roman" w:cs="Times New Roman"/>
            <w:sz w:val="26"/>
            <w:szCs w:val="26"/>
          </w:rPr>
          <w:t>www.nalog.ru</w:t>
        </w:r>
      </w:hyperlink>
      <w:r w:rsidR="00901CC0" w:rsidRPr="003C35E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01CC0" w:rsidRPr="003C35E4" w:rsidRDefault="00901CC0" w:rsidP="00901C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C35E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1CC0" w:rsidRPr="00901CC0" w:rsidRDefault="00901CC0" w:rsidP="00901CC0">
      <w:pPr>
        <w:shd w:val="clear" w:color="auto" w:fill="FFFFFF"/>
        <w:spacing w:line="336" w:lineRule="atLeast"/>
        <w:rPr>
          <w:rFonts w:ascii="Arial" w:eastAsia="Times New Roman" w:hAnsi="Arial" w:cs="Arial"/>
          <w:color w:val="405965"/>
          <w:sz w:val="24"/>
          <w:szCs w:val="24"/>
        </w:rPr>
      </w:pPr>
      <w:r>
        <w:rPr>
          <w:rFonts w:ascii="Arial" w:eastAsia="Times New Roman" w:hAnsi="Arial" w:cs="Arial"/>
          <w:noProof/>
          <w:color w:val="0066B3"/>
          <w:sz w:val="24"/>
          <w:szCs w:val="24"/>
        </w:rPr>
        <w:lastRenderedPageBreak/>
        <w:drawing>
          <wp:inline distT="0" distB="0" distL="0" distR="0">
            <wp:extent cx="5715000" cy="3562350"/>
            <wp:effectExtent l="19050" t="0" r="0" b="0"/>
            <wp:docPr id="1" name="Рисунок 1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AC" w:rsidRDefault="00D010AC"/>
    <w:sectPr w:rsidR="00D010AC" w:rsidSect="00D0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C0"/>
    <w:rsid w:val="003C35E4"/>
    <w:rsid w:val="00901CC0"/>
    <w:rsid w:val="00D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1CC0"/>
  </w:style>
  <w:style w:type="character" w:styleId="a4">
    <w:name w:val="Hyperlink"/>
    <w:basedOn w:val="a0"/>
    <w:uiPriority w:val="99"/>
    <w:semiHidden/>
    <w:unhideWhenUsed/>
    <w:rsid w:val="00901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1CC0"/>
  </w:style>
  <w:style w:type="character" w:styleId="a4">
    <w:name w:val="Hyperlink"/>
    <w:basedOn w:val="a0"/>
    <w:uiPriority w:val="99"/>
    <w:semiHidden/>
    <w:unhideWhenUsed/>
    <w:rsid w:val="00901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6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20781661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0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8292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ata.nalog.ru/cdn/image/1397359/origin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Тищенко Елена Владимировна</cp:lastModifiedBy>
  <cp:revision>2</cp:revision>
  <dcterms:created xsi:type="dcterms:W3CDTF">2019-07-19T05:55:00Z</dcterms:created>
  <dcterms:modified xsi:type="dcterms:W3CDTF">2019-07-19T05:55:00Z</dcterms:modified>
</cp:coreProperties>
</file>