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D8" w:rsidRPr="00F700E3" w:rsidRDefault="009C28B4" w:rsidP="007230D8">
      <w:pPr>
        <w:shd w:val="clear" w:color="auto" w:fill="FFFFFF"/>
        <w:spacing w:after="300" w:line="510" w:lineRule="atLeast"/>
        <w:outlineLvl w:val="0"/>
        <w:rPr>
          <w:rFonts w:ascii="Arial" w:eastAsia="Times New Roman" w:hAnsi="Arial" w:cs="Arial"/>
          <w:color w:val="5A5B5D"/>
          <w:kern w:val="36"/>
          <w:sz w:val="36"/>
          <w:szCs w:val="36"/>
          <w:lang w:eastAsia="ru-RU"/>
        </w:rPr>
      </w:pPr>
      <w:r w:rsidRPr="00F700E3">
        <w:rPr>
          <w:rFonts w:ascii="Arial" w:eastAsia="Times New Roman" w:hAnsi="Arial" w:cs="Arial"/>
          <w:color w:val="5A5B5D"/>
          <w:kern w:val="36"/>
          <w:sz w:val="36"/>
          <w:szCs w:val="36"/>
          <w:lang w:eastAsia="ru-RU"/>
        </w:rPr>
        <w:fldChar w:fldCharType="begin"/>
      </w:r>
      <w:r w:rsidR="007230D8" w:rsidRPr="00F700E3">
        <w:rPr>
          <w:rFonts w:ascii="Arial" w:eastAsia="Times New Roman" w:hAnsi="Arial" w:cs="Arial"/>
          <w:color w:val="5A5B5D"/>
          <w:kern w:val="36"/>
          <w:sz w:val="36"/>
          <w:szCs w:val="36"/>
          <w:lang w:eastAsia="ru-RU"/>
        </w:rPr>
        <w:instrText xml:space="preserve"> HYPERLINK "http://spasskmr.ru/index.php/okhrana-truda/novosti-v-oblasti-okhrany-truda/10406-utverzhden-novyj-poryadok-organizatsii-i-provedeniya-predrejsovogo-i-predsmennogo-kontrolya-tekhnicheskogo-sostoyaniya-transportnykh-sredstv" </w:instrText>
      </w:r>
      <w:r w:rsidRPr="00F700E3">
        <w:rPr>
          <w:rFonts w:ascii="Arial" w:eastAsia="Times New Roman" w:hAnsi="Arial" w:cs="Arial"/>
          <w:color w:val="5A5B5D"/>
          <w:kern w:val="36"/>
          <w:sz w:val="36"/>
          <w:szCs w:val="36"/>
          <w:lang w:eastAsia="ru-RU"/>
        </w:rPr>
        <w:fldChar w:fldCharType="separate"/>
      </w:r>
      <w:r w:rsidR="007230D8" w:rsidRPr="00F700E3">
        <w:rPr>
          <w:rFonts w:ascii="Arial" w:eastAsia="Times New Roman" w:hAnsi="Arial" w:cs="Arial"/>
          <w:color w:val="5A5B5D"/>
          <w:kern w:val="36"/>
          <w:sz w:val="36"/>
          <w:szCs w:val="36"/>
          <w:lang w:eastAsia="ru-RU"/>
        </w:rPr>
        <w:t xml:space="preserve">Утвержден новый порядок организации и проведения </w:t>
      </w:r>
      <w:proofErr w:type="spellStart"/>
      <w:r w:rsidR="007230D8" w:rsidRPr="00F700E3">
        <w:rPr>
          <w:rFonts w:ascii="Arial" w:eastAsia="Times New Roman" w:hAnsi="Arial" w:cs="Arial"/>
          <w:color w:val="5A5B5D"/>
          <w:kern w:val="36"/>
          <w:sz w:val="36"/>
          <w:szCs w:val="36"/>
          <w:lang w:eastAsia="ru-RU"/>
        </w:rPr>
        <w:t>предрейсового</w:t>
      </w:r>
      <w:proofErr w:type="spellEnd"/>
      <w:r w:rsidR="007230D8" w:rsidRPr="00F700E3">
        <w:rPr>
          <w:rFonts w:ascii="Arial" w:eastAsia="Times New Roman" w:hAnsi="Arial" w:cs="Arial"/>
          <w:color w:val="5A5B5D"/>
          <w:kern w:val="36"/>
          <w:sz w:val="36"/>
          <w:szCs w:val="36"/>
          <w:lang w:eastAsia="ru-RU"/>
        </w:rPr>
        <w:t xml:space="preserve"> и </w:t>
      </w:r>
      <w:proofErr w:type="spellStart"/>
      <w:r w:rsidR="007230D8" w:rsidRPr="00F700E3">
        <w:rPr>
          <w:rFonts w:ascii="Arial" w:eastAsia="Times New Roman" w:hAnsi="Arial" w:cs="Arial"/>
          <w:color w:val="5A5B5D"/>
          <w:kern w:val="36"/>
          <w:sz w:val="36"/>
          <w:szCs w:val="36"/>
          <w:lang w:eastAsia="ru-RU"/>
        </w:rPr>
        <w:t>предсменного</w:t>
      </w:r>
      <w:proofErr w:type="spellEnd"/>
      <w:r w:rsidR="007230D8" w:rsidRPr="00F700E3">
        <w:rPr>
          <w:rFonts w:ascii="Arial" w:eastAsia="Times New Roman" w:hAnsi="Arial" w:cs="Arial"/>
          <w:color w:val="5A5B5D"/>
          <w:kern w:val="36"/>
          <w:sz w:val="36"/>
          <w:szCs w:val="36"/>
          <w:lang w:eastAsia="ru-RU"/>
        </w:rPr>
        <w:t xml:space="preserve"> контроля технического состояния транспортных средств</w:t>
      </w:r>
      <w:r w:rsidRPr="00F700E3">
        <w:rPr>
          <w:rFonts w:ascii="Arial" w:eastAsia="Times New Roman" w:hAnsi="Arial" w:cs="Arial"/>
          <w:color w:val="5A5B5D"/>
          <w:kern w:val="36"/>
          <w:sz w:val="36"/>
          <w:szCs w:val="36"/>
          <w:lang w:eastAsia="ru-RU"/>
        </w:rPr>
        <w:fldChar w:fldCharType="end"/>
      </w:r>
    </w:p>
    <w:p w:rsidR="007230D8" w:rsidRPr="007230D8" w:rsidRDefault="007230D8" w:rsidP="007230D8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 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Приказом Минтранса России от 08.08.2018 N 296 утвержден Порядок организации и проведения предрейсового или предсменного контроля технического состояния транспортных средств (далее – Порядок).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Порядок обязателен для юридических лиц и индивидуальных предпринимателей, осуществляющих: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• перевозки пассажиров на основании договора перевозки или договора фрахтования;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• перевозки грузов на основании договора перевозки;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• перемещение лиц, кроме водителя, находящихся в транспортном средстве (на нем), и (или) материальных объектов без заключения договоров (перевозки для собственных нужд).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b/>
          <w:bCs/>
          <w:color w:val="656669"/>
          <w:sz w:val="20"/>
          <w:lang w:eastAsia="ru-RU"/>
        </w:rPr>
        <w:t>Как следует из Порядка: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1. Предрейсовый контроль технического состояния транспортных средств (далее – ТС) должен проводиться до начала рейса, если: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• в течение одной смены (рабочего дня) выполняется только один рейс;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• длительность рейса превышает продолжительность смены (рабочего дня) водителя ТС.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2. Предсменный контроль технического состояния ТС необходимо проводить до начала смены, если в течение смены (рабочего дня) водитель ТС совершает более одного рейса.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3. Предрейсовый или предсменный контроль должен проводиться до выезда ТС с парковки (парковочного места), предназначенной для стоянки ТС по возвращении из рейса и по окончании смены ТС.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4. При сменной работе водителей на одном ТС контроль необходимо проводить до начала рейса или смены (рабочего дня) водителя ТС, который первым выезжает с парковки.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5. Контроль осуществляется контролером технического состояния автотранспортных средств или контролером технического состояния ТС городского наземного электрического транспорта, который должен соответствовать Профессиональным и квалификационным требованиям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утвержденным приказом Минтранса России от 28.09.2015 N 287.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6. При проведении контроля должны проверяться работоспособность и состояние основных узлов и систем ТС, влияющих на безопасность дорожного движения.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7. Выпуск ТС на линию без отметки о прохождении контроля и подписи контролера запрещен.</w:t>
      </w:r>
    </w:p>
    <w:p w:rsidR="007230D8" w:rsidRPr="007230D8" w:rsidRDefault="007230D8" w:rsidP="007230D8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8. Результаты контроля технического состояния ТС должны быть отражены в журнале.</w:t>
      </w:r>
    </w:p>
    <w:p w:rsidR="007230D8" w:rsidRPr="007230D8" w:rsidRDefault="007230D8" w:rsidP="007230D8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656669"/>
          <w:sz w:val="20"/>
          <w:szCs w:val="20"/>
          <w:lang w:eastAsia="ru-RU"/>
        </w:rPr>
      </w:pPr>
      <w:r w:rsidRPr="007230D8">
        <w:rPr>
          <w:rFonts w:ascii="Arial" w:eastAsia="Times New Roman" w:hAnsi="Arial" w:cs="Arial"/>
          <w:color w:val="656669"/>
          <w:sz w:val="20"/>
          <w:szCs w:val="20"/>
          <w:lang w:eastAsia="ru-RU"/>
        </w:rPr>
        <w:t>9. Признан утратившим силу Приказ Минтранса России от 06.04.2017 N 141, которым был утвержден ранее применявшийся порядок организации и проведения предрейсового контроля технического состояния транспортных средств.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30D8"/>
    <w:rsid w:val="00392925"/>
    <w:rsid w:val="005544B7"/>
    <w:rsid w:val="0056012B"/>
    <w:rsid w:val="007230D8"/>
    <w:rsid w:val="00850EB0"/>
    <w:rsid w:val="009C28B4"/>
    <w:rsid w:val="00F7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723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30D8"/>
    <w:rPr>
      <w:color w:val="0000FF"/>
      <w:u w:val="single"/>
    </w:rPr>
  </w:style>
  <w:style w:type="paragraph" w:customStyle="1" w:styleId="meta">
    <w:name w:val="meta"/>
    <w:basedOn w:val="a"/>
    <w:rsid w:val="0072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2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3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dcterms:created xsi:type="dcterms:W3CDTF">2019-03-29T05:04:00Z</dcterms:created>
  <dcterms:modified xsi:type="dcterms:W3CDTF">2019-03-29T05:04:00Z</dcterms:modified>
</cp:coreProperties>
</file>