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E85" w:rsidRPr="009E3883" w:rsidRDefault="00D35E85" w:rsidP="00D35E85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E3883">
        <w:rPr>
          <w:rFonts w:ascii="Times New Roman" w:eastAsia="Calibri" w:hAnsi="Times New Roman" w:cs="Times New Roman"/>
          <w:b/>
          <w:sz w:val="28"/>
          <w:szCs w:val="28"/>
        </w:rPr>
        <w:t>ПРИМОРСКАЯ ТРАНСПОРТНАЯ ПРОКУРАТУРА РАЗЪЯСНЯЕТ</w:t>
      </w:r>
    </w:p>
    <w:p w:rsidR="00D35E85" w:rsidRPr="009E3883" w:rsidRDefault="00D35E85" w:rsidP="00D35E85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E3883">
        <w:rPr>
          <w:rFonts w:ascii="Times New Roman" w:eastAsia="Calibri" w:hAnsi="Times New Roman" w:cs="Times New Roman"/>
          <w:b/>
          <w:sz w:val="28"/>
          <w:szCs w:val="28"/>
        </w:rPr>
        <w:t>(ул. Адмирала Фокина, д. 2, г. Владивосток)</w:t>
      </w:r>
    </w:p>
    <w:p w:rsidR="00D35E85" w:rsidRPr="00D35E85" w:rsidRDefault="00D35E85" w:rsidP="00D35E85">
      <w:pPr>
        <w:shd w:val="clear" w:color="auto" w:fill="FFFFFF"/>
        <w:spacing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bdr w:val="none" w:sz="0" w:space="0" w:color="auto" w:frame="1"/>
          <w:lang w:eastAsia="ru-RU"/>
        </w:rPr>
      </w:pPr>
    </w:p>
    <w:p w:rsidR="00B8454F" w:rsidRPr="00D35E85" w:rsidRDefault="00D35E85" w:rsidP="00D35E85">
      <w:pPr>
        <w:shd w:val="clear" w:color="auto" w:fill="FFFFFF"/>
        <w:spacing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</w:pPr>
      <w:r w:rsidRPr="00D35E85">
        <w:rPr>
          <w:rFonts w:ascii="Times New Roman" w:eastAsia="Times New Roman" w:hAnsi="Times New Roman" w:cs="Times New Roman"/>
          <w:b/>
          <w:bCs/>
          <w:noProof/>
          <w:color w:val="000000" w:themeColor="text1"/>
          <w:kern w:val="36"/>
          <w:sz w:val="32"/>
          <w:szCs w:val="32"/>
          <w:bdr w:val="none" w:sz="0" w:space="0" w:color="auto" w:frame="1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418465</wp:posOffset>
            </wp:positionV>
            <wp:extent cx="3257550" cy="1652905"/>
            <wp:effectExtent l="0" t="0" r="0" b="4445"/>
            <wp:wrapThrough wrapText="bothSides">
              <wp:wrapPolygon edited="0">
                <wp:start x="0" y="0"/>
                <wp:lineTo x="0" y="21409"/>
                <wp:lineTo x="21474" y="21409"/>
                <wp:lineTo x="21474" y="0"/>
                <wp:lineTo x="0" y="0"/>
              </wp:wrapPolygon>
            </wp:wrapThrough>
            <wp:docPr id="3" name="Рисунок 3" descr="C:\Users\Yarchenko\Desktop\news_26062018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Yarchenko\Desktop\news_26062018_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65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5E8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bdr w:val="none" w:sz="0" w:space="0" w:color="auto" w:frame="1"/>
          <w:lang w:eastAsia="ru-RU"/>
        </w:rPr>
        <w:t>П</w:t>
      </w:r>
      <w:r w:rsidR="00B8454F" w:rsidRPr="00B8454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bdr w:val="none" w:sz="0" w:space="0" w:color="auto" w:frame="1"/>
          <w:lang w:eastAsia="ru-RU"/>
        </w:rPr>
        <w:t>равила рассмотрения с</w:t>
      </w:r>
      <w:r w:rsidRPr="00D35E8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bdr w:val="none" w:sz="0" w:space="0" w:color="auto" w:frame="1"/>
          <w:lang w:eastAsia="ru-RU"/>
        </w:rPr>
        <w:t xml:space="preserve">поров, связанных с материальной </w:t>
      </w:r>
      <w:r w:rsidR="00B8454F" w:rsidRPr="00B8454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bdr w:val="none" w:sz="0" w:space="0" w:color="auto" w:frame="1"/>
          <w:lang w:eastAsia="ru-RU"/>
        </w:rPr>
        <w:t>ответственностью работников</w:t>
      </w:r>
    </w:p>
    <w:p w:rsidR="00B8454F" w:rsidRPr="00D35E85" w:rsidRDefault="00B8454F" w:rsidP="00D35E8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5E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Неполученные доходы (упущенная выгода) взысканию с работника не подлежат.</w:t>
      </w:r>
    </w:p>
    <w:p w:rsidR="00B8454F" w:rsidRPr="00B8454F" w:rsidRDefault="00B8454F" w:rsidP="00D35E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54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4.7pt;height:0" o:hrpct="0" o:hralign="center" o:hrstd="t" o:hrnoshade="t" o:hr="t" fillcolor="black" stroked="f"/>
        </w:pict>
      </w:r>
    </w:p>
    <w:p w:rsidR="00B8454F" w:rsidRPr="00B8454F" w:rsidRDefault="00B8454F" w:rsidP="00D35E8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Президиум Верховного суда Российской Федерации 05.12.2018 утвердил Обзор практики за 2015-2018 гг. рассмотрения судами дел о материальной </w:t>
      </w:r>
      <w:bookmarkStart w:id="0" w:name="_GoBack"/>
      <w:r w:rsidRPr="00B84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ответственности работника.</w:t>
      </w:r>
    </w:p>
    <w:bookmarkEnd w:id="0"/>
    <w:p w:rsidR="00B8454F" w:rsidRPr="00B8454F" w:rsidRDefault="00B8454F" w:rsidP="00D35E8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Необходимыми условиями для наступления материальной ответственности работника за причиненный работодателю ущерб являются: наличие прямого действительного ущерба у работодателя; противоправность поведения (действий или бездействия) работника; причинная связь между действиями или бездействием работника и причиненным работодателю ущербом; вина работника в причинении ущерба.</w:t>
      </w:r>
    </w:p>
    <w:p w:rsidR="00B8454F" w:rsidRPr="00B8454F" w:rsidRDefault="00B8454F" w:rsidP="00D35E8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и порядок возложения на работника, причинившего работодателю имущественный ущерб, материальной ответственности, пределы такой ответственности определены главой 39 Трудового кодекса Российской Федерации (далее – ТК РФ, Кодекс).</w:t>
      </w:r>
    </w:p>
    <w:p w:rsidR="00B8454F" w:rsidRPr="00B8454F" w:rsidRDefault="00B8454F" w:rsidP="00D35E8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Частью первой статьи 238 ТК РФ установлена обязанность работника возместить работодателю причиненный ему прямой действительный ущерб. Неполученные доходы (упущенная выгода) взысканию с работника не подлежат.</w:t>
      </w:r>
    </w:p>
    <w:p w:rsidR="00B8454F" w:rsidRPr="00B8454F" w:rsidRDefault="00B8454F" w:rsidP="00D35E8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статьей 241 ТК РФ за причиненный ущерб работник несет материальную ответственность в пределах своего среднего месячного заработка, частью второй статьи 242 ТК РФ закреплено, что материальная ответственность в полном размере причиненного ущерба может возлагаться на работника лишь в случаях, прямо предусмотренных Кодексом или иными федеральными законами. Перечень таких случаев определен в статье 243 Кодекса.</w:t>
      </w:r>
    </w:p>
    <w:p w:rsidR="00B8454F" w:rsidRPr="00B8454F" w:rsidRDefault="00B8454F" w:rsidP="00D35E8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Поскольку бремя доказывания наличия совокупности указанных обстоятельств законом возложено на работодателя, до принятия решения о возмещении ущерба работником, работодатель обязан провести проверку для установления размера причиненного ущерба и причин его возникновения, в </w:t>
      </w:r>
      <w:proofErr w:type="spellStart"/>
      <w:r w:rsidRPr="00B84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 w:rsidRPr="00B84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участием специалистов, при этом истребование от работника письменного объяснения является обязательным (часть первой статьи 247 ТК РФ).</w:t>
      </w:r>
    </w:p>
    <w:p w:rsidR="00B8454F" w:rsidRPr="00B8454F" w:rsidRDefault="00B8454F" w:rsidP="00D35E8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работником закреплено право на ознакомление со всеми материалами проверки и их обжалование (часть третья статьи 247 ТК РФ).</w:t>
      </w:r>
    </w:p>
    <w:p w:rsidR="00B8454F" w:rsidRPr="00B8454F" w:rsidRDefault="00B8454F" w:rsidP="00D35E8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 по рассмотрению трудовых споров может с учетом степени и формы вины, материального положения работника и других обстоятельств снизить размер ущерба, подлежащий взысканию с работника. Снижение размера ущерба, подлежащего взысканию с работника, не производится, если ущерб причинен преступлением, совершенным в корыстных целях (статья 250 ТК РФ). В части вопроса снижения ущерба, подлежащего возмещению, судом учитываются все обстоятельства, касающиеся имущественного и семейного положения работника.</w:t>
      </w:r>
    </w:p>
    <w:p w:rsidR="00B8454F" w:rsidRPr="00B8454F" w:rsidRDefault="00B8454F" w:rsidP="00D35E8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для обращения работодателя в суд с иском о возмещении работником ущерба, исчисляется со дня обнаружения работодателем такого ущерба и составляет один год.</w:t>
      </w:r>
    </w:p>
    <w:p w:rsidR="00B8454F" w:rsidRPr="00B8454F" w:rsidRDefault="00B8454F" w:rsidP="00D35E8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B84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 по спорам указанной категории разрешаются судами в порядке искового производства, не относятся к подсудности мирового судьи и рассматриваются по месту жительства работника (ответчика) либо по месту исполнения трудового договора.</w:t>
      </w:r>
      <w:r w:rsidRPr="00B845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D35E85" w:rsidRPr="00D35E85" w:rsidRDefault="00D35E85" w:rsidP="00D35E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Разъяснения подготовил помощник Приморского транспортного прокурора Петракова А.А.</w:t>
      </w:r>
    </w:p>
    <w:sectPr w:rsidR="00D35E85" w:rsidRPr="00D35E85" w:rsidSect="00D35E85">
      <w:pgSz w:w="11906" w:h="16838"/>
      <w:pgMar w:top="709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54F"/>
    <w:rsid w:val="005A45C6"/>
    <w:rsid w:val="00611F30"/>
    <w:rsid w:val="00B8454F"/>
    <w:rsid w:val="00D3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CBF5C"/>
  <w15:chartTrackingRefBased/>
  <w15:docId w15:val="{9ADB4AC4-7025-4BFC-84D1-C8D7192B5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1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259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072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31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1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92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910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03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21846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4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Ярченко Ю.В.</dc:creator>
  <cp:keywords/>
  <dc:description/>
  <cp:lastModifiedBy>Ярченко Ю.В.</cp:lastModifiedBy>
  <cp:revision>1</cp:revision>
  <dcterms:created xsi:type="dcterms:W3CDTF">2019-02-25T00:11:00Z</dcterms:created>
  <dcterms:modified xsi:type="dcterms:W3CDTF">2019-02-25T00:31:00Z</dcterms:modified>
</cp:coreProperties>
</file>