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AD" w:rsidRPr="003A6AAD" w:rsidRDefault="003A6AAD" w:rsidP="003A6AAD">
      <w:pPr>
        <w:spacing w:after="225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6AAD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Истории Успеха: уникальное производство легко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A6AAD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открываемой крышки для консервов запущено в свободном порту Владивосток</w:t>
      </w:r>
    </w:p>
    <w:p w:rsidR="003A6AAD" w:rsidRPr="003A6AAD" w:rsidRDefault="003A6AAD" w:rsidP="003A6AAD">
      <w:pPr>
        <w:spacing w:before="100" w:beforeAutospacing="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Pr="003A6AAD">
        <w:rPr>
          <w:rFonts w:ascii="Times New Roman" w:eastAsia="Times New Roman" w:hAnsi="Times New Roman" w:cs="Times New Roman"/>
          <w:color w:val="333333"/>
          <w:sz w:val="24"/>
          <w:szCs w:val="24"/>
        </w:rPr>
        <w:t>Резидент Свободного порта Владивосток – компания «ФИБ ЕОЕ &amp; ПАКАЖИНГ» – запустила уникальное производство легко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A6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открываемой крышки (ЕОЕ) для консервной банки или консервированной продукции в городе Уссурийске (Приморский край). Инвестор реализовал проект по соглашению с АО «Корпорация развития Дальнего Востока». На данном этапе вложения в производство составляют 62 </w:t>
      </w:r>
      <w:proofErr w:type="spellStart"/>
      <w:proofErr w:type="gramStart"/>
      <w:r w:rsidRPr="003A6AAD">
        <w:rPr>
          <w:rFonts w:ascii="Times New Roman" w:eastAsia="Times New Roman" w:hAnsi="Times New Roman" w:cs="Times New Roman"/>
          <w:color w:val="333333"/>
          <w:sz w:val="24"/>
          <w:szCs w:val="24"/>
        </w:rPr>
        <w:t>млн</w:t>
      </w:r>
      <w:proofErr w:type="spellEnd"/>
      <w:proofErr w:type="gramEnd"/>
      <w:r w:rsidRPr="003A6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рублей, на предприятии создано 19 рабочих мест.</w:t>
      </w:r>
      <w:r w:rsidRPr="003A6AA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A6AA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Уникальность предприятия резидента СПВ заключается в высокой автоматизации производства и скорости выпуска готовой продукции, превышающей возможности многих российских, а также зарубежных цехов, – 500 крышек с ключом в минуту.</w:t>
      </w:r>
      <w:r w:rsidRPr="003A6AA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A6AA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«В арендованном помещении мы открыли цех и установили автоматизированную линию иностранного производства. Использование процедуры свободной таможенной зоны позволило нам создать постоянную зону таможенного контроля и сэкономить около 20 </w:t>
      </w:r>
      <w:proofErr w:type="spellStart"/>
      <w:proofErr w:type="gramStart"/>
      <w:r w:rsidRPr="003A6AAD">
        <w:rPr>
          <w:rFonts w:ascii="Times New Roman" w:eastAsia="Times New Roman" w:hAnsi="Times New Roman" w:cs="Times New Roman"/>
          <w:color w:val="333333"/>
          <w:sz w:val="24"/>
          <w:szCs w:val="24"/>
        </w:rPr>
        <w:t>млн</w:t>
      </w:r>
      <w:proofErr w:type="spellEnd"/>
      <w:proofErr w:type="gramEnd"/>
      <w:r w:rsidRPr="003A6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рублей при ввозе производственного оборудования без пошлины, - сообщает директор АО «ФИБ ЕОЕ &amp; ПАКАЖИНГ» Пётр </w:t>
      </w:r>
      <w:proofErr w:type="spellStart"/>
      <w:r w:rsidRPr="003A6AAD">
        <w:rPr>
          <w:rFonts w:ascii="Times New Roman" w:eastAsia="Times New Roman" w:hAnsi="Times New Roman" w:cs="Times New Roman"/>
          <w:color w:val="333333"/>
          <w:sz w:val="24"/>
          <w:szCs w:val="24"/>
        </w:rPr>
        <w:t>Базалий</w:t>
      </w:r>
      <w:proofErr w:type="spellEnd"/>
      <w:r w:rsidRPr="003A6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- На создание компании нас мотивировало наличие льгот для резидентов свободного порта Владивосток, основные - 0 % налог на прибыль в течение пяти лет и единый социальный налог в размере 7,6 %». По его словам, в настоящее время наиболее крупными потребителями </w:t>
      </w:r>
      <w:proofErr w:type="spellStart"/>
      <w:r w:rsidRPr="003A6AAD">
        <w:rPr>
          <w:rFonts w:ascii="Times New Roman" w:eastAsia="Times New Roman" w:hAnsi="Times New Roman" w:cs="Times New Roman"/>
          <w:color w:val="333333"/>
          <w:sz w:val="24"/>
          <w:szCs w:val="24"/>
        </w:rPr>
        <w:t>легкооткрываемой</w:t>
      </w:r>
      <w:proofErr w:type="spellEnd"/>
      <w:r w:rsidRPr="003A6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крышки «ФИБ ЕОЕ &amp; ПАКАЖИНГ» являются компании «Курильский берег», «</w:t>
      </w:r>
      <w:proofErr w:type="spellStart"/>
      <w:r w:rsidRPr="003A6AAD">
        <w:rPr>
          <w:rFonts w:ascii="Times New Roman" w:eastAsia="Times New Roman" w:hAnsi="Times New Roman" w:cs="Times New Roman"/>
          <w:color w:val="333333"/>
          <w:sz w:val="24"/>
          <w:szCs w:val="24"/>
        </w:rPr>
        <w:t>Гидрострой</w:t>
      </w:r>
      <w:proofErr w:type="spellEnd"/>
      <w:r w:rsidRPr="003A6AAD">
        <w:rPr>
          <w:rFonts w:ascii="Times New Roman" w:eastAsia="Times New Roman" w:hAnsi="Times New Roman" w:cs="Times New Roman"/>
          <w:color w:val="333333"/>
          <w:sz w:val="24"/>
          <w:szCs w:val="24"/>
        </w:rPr>
        <w:t>», «Преображенская база тралового флота».</w:t>
      </w:r>
      <w:r w:rsidRPr="003A6AA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A6AA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Выбор места расположения предприятия обусловлен тем, что Уссурийск находится на узловой станции, соединяющей Транссибирскую магистраль с крупными портами Приморья, имеет транспортное сообщение с иностранными государствами. Кроме того, в Приморском крае имеется три крупных предприятия по изготовлению жестяной тары для консервного производства, а также несколько крупных рыбоконсервных заводов, которые являются потенциальными потребителями продукции предприятия.</w:t>
      </w:r>
      <w:r w:rsidRPr="003A6AA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A6AA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На сегодняшний день резиденты свободного порта Владивосток по соглашениям с АО «Корпорация развития Дальнего Востока» уже инвестировали в экономику региона более 106,7 </w:t>
      </w:r>
      <w:proofErr w:type="spellStart"/>
      <w:proofErr w:type="gramStart"/>
      <w:r w:rsidRPr="003A6AAD">
        <w:rPr>
          <w:rFonts w:ascii="Times New Roman" w:eastAsia="Times New Roman" w:hAnsi="Times New Roman" w:cs="Times New Roman"/>
          <w:color w:val="333333"/>
          <w:sz w:val="24"/>
          <w:szCs w:val="24"/>
        </w:rPr>
        <w:t>млрд</w:t>
      </w:r>
      <w:proofErr w:type="spellEnd"/>
      <w:proofErr w:type="gramEnd"/>
      <w:r w:rsidRPr="003A6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рублей, создав 11311 рабочих мест. Количество резидентов СПВ в настоящее время достигло 1596. Общая стоимость реализуемых инвесторами проектов составляет 751,5 </w:t>
      </w:r>
      <w:proofErr w:type="spellStart"/>
      <w:proofErr w:type="gramStart"/>
      <w:r w:rsidRPr="003A6AAD">
        <w:rPr>
          <w:rFonts w:ascii="Times New Roman" w:eastAsia="Times New Roman" w:hAnsi="Times New Roman" w:cs="Times New Roman"/>
          <w:color w:val="333333"/>
          <w:sz w:val="24"/>
          <w:szCs w:val="24"/>
        </w:rPr>
        <w:t>млрд</w:t>
      </w:r>
      <w:proofErr w:type="spellEnd"/>
      <w:proofErr w:type="gramEnd"/>
      <w:r w:rsidRPr="003A6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рублей, в результате будет создано 75,2 тысячи рабочих мест.</w:t>
      </w:r>
    </w:p>
    <w:p w:rsidR="0029056E" w:rsidRPr="003A6AAD" w:rsidRDefault="0029056E" w:rsidP="003A6A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056E" w:rsidRPr="003A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A142A"/>
    <w:multiLevelType w:val="multilevel"/>
    <w:tmpl w:val="25CC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A6AAD"/>
    <w:rsid w:val="0029056E"/>
    <w:rsid w:val="003A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6AAD"/>
    <w:pPr>
      <w:spacing w:after="225" w:line="240" w:lineRule="auto"/>
      <w:outlineLvl w:val="2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6AAD"/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A6AA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4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07880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4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2041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2020-02-19T23:07:00Z</dcterms:created>
  <dcterms:modified xsi:type="dcterms:W3CDTF">2020-02-19T23:07:00Z</dcterms:modified>
</cp:coreProperties>
</file>