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4B" w:rsidRPr="00BB0A4B" w:rsidRDefault="00BB0A4B" w:rsidP="00BB0A4B">
      <w:pPr>
        <w:spacing w:after="300" w:line="240" w:lineRule="auto"/>
        <w:outlineLvl w:val="0"/>
        <w:rPr>
          <w:rFonts w:ascii="Helvetica" w:eastAsia="Times New Roman" w:hAnsi="Helvetica" w:cs="Helvetica"/>
          <w:kern w:val="36"/>
          <w:sz w:val="30"/>
          <w:szCs w:val="30"/>
          <w:lang w:eastAsia="ru-RU"/>
        </w:rPr>
      </w:pPr>
      <w:r w:rsidRPr="00BB0A4B">
        <w:rPr>
          <w:rFonts w:ascii="Helvetica" w:eastAsia="Times New Roman" w:hAnsi="Helvetica" w:cs="Helvetica"/>
          <w:kern w:val="36"/>
          <w:sz w:val="30"/>
          <w:szCs w:val="30"/>
          <w:lang w:eastAsia="ru-RU"/>
        </w:rPr>
        <w:t>Памятка для работодателей по профилактике производственного травматизма по причине дорожно-транспортных происшествий</w:t>
      </w:r>
    </w:p>
    <w:p w:rsidR="00BB0A4B" w:rsidRPr="00BB0A4B" w:rsidRDefault="00BB0A4B" w:rsidP="00BB0A4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"http://ars.town/administratsiya/strukturnye-podrazdeleniya-administratsii/gosudarstvennoe-upravlenie-okhranoj-truda/20398-pamyatka-dlya-rabotodatelej-po-profilaktike-proizvodstvennogo-travmatizma-po-prichine-dorozhno-transportnykh-proisshestvij" </w:instrTex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B0A4B">
        <w:rPr>
          <w:rFonts w:ascii="Times New Roman" w:eastAsia="Times New Roman" w:hAnsi="Times New Roman" w:cs="Times New Roman"/>
          <w:color w:val="428BCA"/>
          <w:sz w:val="21"/>
          <w:lang w:eastAsia="ru-RU"/>
        </w:rPr>
        <w:t>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212 Трудового кодекса Российской Федерации (далее – ТК РФ) работодатели обязаны обеспечить безопасные условия и охрану труда на рабочих местах, принимать меры, направленные на профилактику и сокращение уровня производственного травматизма.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причин производственного травматизма является дорожно-транспортные происшествия (далее – ДТП).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ДТП можно условно разделить на две категории: человеческий фактор (опасные действия) и независящие от человека обстоятельства (опасные условия).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причинами ДТП являются: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неблагоприятных погодных условий;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другими участниками движения;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размещение или крепление груза;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управление транспортным средством;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неисправность.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производственного травматизма по причине ДТП работодатель обязан руководствоваться требованиями Федерального закона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10.12.1995 № 196-ФЗ «О безопасности дорожного движения».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снижения риска ДТП по причине человеческого фактора работодателю необходимо: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режим труда и отдыха водителей транспортных средств согласно ст. 329 ТК РФ, приказу Минтранса России от 20.08.2004 № 15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положения об особенностях режима рабочего времени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времени отдыха водителей автомобилей»;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Допускать к управлению служебным транспортным средством работников, прошедших профессиональный отбор и профессиональное обучение (ст. 328 ТК РФ), имеющих соответствующие категории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подкатегории водительского удостоверения (Федеральный закон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07.05.2013 № 92-ФЗ «О внесении изменений в Федеральный закон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безопасности дорожного движения» и Кодекс Российской Федерации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административных правонарушениях»);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Выпускать на </w:t>
      </w:r>
      <w:proofErr w:type="gram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маршруты</w:t>
      </w:r>
      <w:proofErr w:type="gram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разрешенные транспортные средства (приказ Минтранса России от 12.01.2018 № 10 «Об утверждении Требований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организации движения по автомобильным дорогам тяжеловесного и (или) крупногабаритного транспортного средства»);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Проводить обучение водителей транспортных средств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регламентирующему документу (РД-26127100-1070-01«Учебно-тематический план и программа ежегодных занятий с водителями автотранспортных организаций»), утвержденному Минтрансом России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02.10.2001;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Разработать и проводить инструктажи по безопасной эксплуатации транспортного средства, как </w:t>
      </w:r>
      <w:proofErr w:type="gram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</w:t>
      </w:r>
      <w:proofErr w:type="gram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пассажирам согласно приложению № 10 «Типовое положение о службе безопасности движения организации», утвержденному постановлением Минтруда России от 07.07.1999 № 18 «Об утверждении межотраслевых правил по охране труда при эксплуатации промышленного транспорта (напольный безрельсовый колесный транспорт)». Проводить ежедневные планерки с работниками о текущей ситуации на дорогах, ежемесячные обзоры крупных ДТП.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за водителем благодаря установке в транспорте средств навигационных сигналов системы ГЛОНАСС или ГЛОНАСС/GPS (Приказ Минтранса России от 31.07.2012 № 285 «Об утверждении требований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средствам навигации, функционирующим с использованием навигационных сигналов системы ГЛОНАСС или ГЛОНАСС/GPS и предназначенным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обязательного оснащения транспортных средств категории M, используемых для коммерческих перевозок пассажиров, и категории N, используемых для перевозки опасных грузов</w:t>
      </w:r>
      <w:proofErr w:type="gram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Организовывать и проводить предварительные, периодические, </w:t>
      </w:r>
      <w:proofErr w:type="spell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предрейсовые</w:t>
      </w:r>
      <w:proofErr w:type="spell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послерейсовые</w:t>
      </w:r>
      <w:proofErr w:type="spell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медосмотры согласно ст. ст. 213, 328 ТК РФ, а также психиатрическое освидетельствование согласно постановлению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оказании»».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 выпускать в рейсы служебный транспорт, не подготовленный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неблагоприятным погодным условиям, и прекращать его использование в пути следования при резком ухудшении погоды.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Проводить </w:t>
      </w:r>
      <w:proofErr w:type="spell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технический осмотр транспортного средства водителем и лицом, ответственным за техническое состояние транспортного средства (приказ Минтранса России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06.04.2017 № 141 «Об утверждении Порядка организации и проведения </w:t>
      </w:r>
      <w:proofErr w:type="spell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транспортных средств»).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Осуществлять мониторинг и анализ современных технологий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транспортных средств, а также их приобретение и введение в эксплуатацию.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сокращения несчастных случаев с участием пешеходов, работодателю рекомендуется снабдить работников-пешеходов сигнальной одеждой или светоотражающими элементами – полосами или брелоками. </w:t>
      </w: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точки зрения безопасности сигнальная одежда гораздо эффективнее отдельных полос, так как, помимо светоотражающего материала, содержит фоновые флуоресцентные материалы. Они обеспечивают видимость работника в дневное время на фоне ландшафта, а высокий уровень </w:t>
      </w:r>
      <w:proofErr w:type="spellStart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световозвращения</w:t>
      </w:r>
      <w:proofErr w:type="spellEnd"/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сигнальную одежду видимой при свете фар в темноте.</w:t>
      </w:r>
    </w:p>
    <w:p w:rsidR="00BB0A4B" w:rsidRPr="00BB0A4B" w:rsidRDefault="00BB0A4B" w:rsidP="00BB0A4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Регистрация, анализ и внедрение корректирующих мероприятий помогут предотвратить гораздо более серьезные последствия производственного травматизма по причине ДТП. При организации системы учета инцидентов ДТП в рамках поведенческой безопасности важно обеспечить понимание всеми работниками главной цели – поиска слабых мест и предотвращения будущих ДТП.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0A4B"/>
    <w:rsid w:val="00392925"/>
    <w:rsid w:val="0056012B"/>
    <w:rsid w:val="00881CDA"/>
    <w:rsid w:val="00BB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1">
    <w:name w:val="heading 1"/>
    <w:basedOn w:val="a"/>
    <w:link w:val="10"/>
    <w:uiPriority w:val="9"/>
    <w:qFormat/>
    <w:rsid w:val="00BB0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0A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B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2019-03-29T04:37:00Z</dcterms:created>
  <dcterms:modified xsi:type="dcterms:W3CDTF">2019-03-29T04:37:00Z</dcterms:modified>
</cp:coreProperties>
</file>