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B1" w:rsidRPr="00BB76B1" w:rsidRDefault="00BB76B1" w:rsidP="00BB76B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6B1">
        <w:rPr>
          <w:rFonts w:ascii="Times New Roman" w:hAnsi="Times New Roman" w:cs="Times New Roman"/>
          <w:b/>
          <w:sz w:val="28"/>
          <w:szCs w:val="28"/>
        </w:rPr>
        <w:t>Переход на электронную трудовую книжку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 xml:space="preserve">Журнал регистрации электронных трудовых книжек нужно вести всем организациям, которые нанимают персонал. Такая необходимость обусловлена тем, что трудовые книжки являются документами строгой отчетности и содержат сведения о трудовом опыте и стаже работы сотрудников. Напомним, что в 2020 году начался переход на электронные сведения о трудовой деятельности, в </w:t>
      </w:r>
      <w:proofErr w:type="gramStart"/>
      <w:r w:rsidRPr="00BB76B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 xml:space="preserve"> с чем работодателям придется оформлять не только бумажные трудовые книжки, но и электронные (ЭТК).</w:t>
      </w:r>
    </w:p>
    <w:p w:rsidR="00BB76B1" w:rsidRPr="00BB76B1" w:rsidRDefault="00BB76B1" w:rsidP="00BB76B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Краткая информация об электронных трудовых книжках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ЭТК, а точнее «Сведения о трудовой деятельности» содержат те же сведения, что и бумажные трудовые (ст. 66.1 ТК РФ). Ведет их ПФР, для чего работодатели в установленные сроки подают в ведомство сведения о кадровых событиях по каждому сотруднику (приеме, увольнении, переводе и т.д.). Для перехода на ЭТК работодателям не придется устанавливать специальное программное обеспечение, так как для хранения данных о трудовой деятельности будут использоваться информац</w:t>
      </w:r>
      <w:r>
        <w:rPr>
          <w:rFonts w:ascii="Times New Roman" w:hAnsi="Times New Roman" w:cs="Times New Roman"/>
          <w:sz w:val="24"/>
          <w:szCs w:val="24"/>
        </w:rPr>
        <w:t>ионные системы ПФР.</w:t>
      </w:r>
    </w:p>
    <w:p w:rsidR="00BB76B1" w:rsidRPr="00BB76B1" w:rsidRDefault="00BB76B1" w:rsidP="00BB76B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Сотрудникам нужно выбрать, хотят ли они сохранить бумажную трудовую книжку или предпочтут, чтобы сведения об их трудовой деятельности оформлялись в электронном формате, для чего нужно написать соответствующее заявление работодателю. В случае отказа от бумажного формата трудовая книжка выдается на руки гражданину и с этого момента вся ответственность за сохранность документа с работодателя снимается. Перед выдачей трудовой в нее нужно внести запись о том, что работник подал заявление о переходе на ЭТК.</w:t>
      </w:r>
    </w:p>
    <w:p w:rsidR="00BB76B1" w:rsidRPr="00BB76B1" w:rsidRDefault="00BB76B1" w:rsidP="00BB76B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BB76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 xml:space="preserve"> чтобы переход на систему электронных трудовых книжек прошел без проблем, работодателям нужно предпринять такие действия: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внести изменения в локальные нормативные акты, соглашения и коллективные договоры;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технически подготовиться к передаче сведений в ПФР через Интернет;</w:t>
      </w:r>
    </w:p>
    <w:p w:rsid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письменно уведомить персонал о переходе на ЭТК.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B76B1" w:rsidRPr="00BB76B1" w:rsidRDefault="00BB76B1" w:rsidP="00BB76B1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Особенности процедуры уведомления работников</w:t>
      </w:r>
    </w:p>
    <w:p w:rsidR="00BB76B1" w:rsidRPr="00BB76B1" w:rsidRDefault="00BB76B1" w:rsidP="00BB76B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 xml:space="preserve">До 30 июня 2020 года руководство организаций должно поставить в известность весь персонал о предстоящих новшествах, для этого каждому сотруднику нужно вручить соответствующее уведомление. Уведомление составляется в свободной форме, строгие требования к его оформлению отсутствуют. </w:t>
      </w:r>
      <w:proofErr w:type="gramStart"/>
      <w:r w:rsidRPr="00BB76B1">
        <w:rPr>
          <w:rFonts w:ascii="Times New Roman" w:hAnsi="Times New Roman" w:cs="Times New Roman"/>
          <w:sz w:val="24"/>
          <w:szCs w:val="24"/>
        </w:rPr>
        <w:t>Важно, чтобы в тексте документа было указано, что в связи с изменениями действующего законодательства у работников появилась возможность сменить бумажную трудовую книжку на электронную, но они также вправе продолжить ведение обычной трудовой на бумаге.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6B1">
        <w:rPr>
          <w:rFonts w:ascii="Times New Roman" w:hAnsi="Times New Roman" w:cs="Times New Roman"/>
          <w:sz w:val="24"/>
          <w:szCs w:val="24"/>
        </w:rPr>
        <w:t>Также нужно указать, что работники до 31.12.2020 г. должны подать заявление о сохранении бумажной трудовой либо об отказе от нее.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 xml:space="preserve"> В ряде случаев такое заявление может быть подано и позднее.</w:t>
      </w:r>
    </w:p>
    <w:p w:rsidR="00BB76B1" w:rsidRPr="00BB76B1" w:rsidRDefault="00BB76B1" w:rsidP="00BB76B1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Информирование персонала о введении ЭТК – это обязанность всех без исключения работодателей. В связи с этим руководителю нужно назначить ответственного сотрудника, который будет выдавать работникам такие уведомления под роспись. Кроме того, необходимо вести специальный журнал электронных трудовых книжек и отмечать в нем тех, кто уже получил уведомления. Если в данное время нет возможности лично вручить уведомление, его можно отправить по почте заказным письмом или передать курьером. Также в журнал целесообразно вносить данные заявлений, поданных работниками о выборе ЭТК или обычной трудовой книжки.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lastRenderedPageBreak/>
        <w:t>Каким образом работники смогут получить сведения о своем трудовом стаже?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 xml:space="preserve">Если работник выбрал ведение электронной трудовой книжки и отказался </w:t>
      </w:r>
      <w:proofErr w:type="gramStart"/>
      <w:r w:rsidRPr="00BB76B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 xml:space="preserve"> бумажной трудовой, он сможет получить необходим</w:t>
      </w:r>
      <w:r>
        <w:rPr>
          <w:rFonts w:ascii="Times New Roman" w:hAnsi="Times New Roman" w:cs="Times New Roman"/>
          <w:sz w:val="24"/>
          <w:szCs w:val="24"/>
        </w:rPr>
        <w:t>ую информацию такими способами: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Обратившись к работодателю по последнему месту работы. Работодатель должен выдать сведения в течение 3 дней (рабочих) с момента получения соответствующего заявления от работника или в день его увольнения. Отметим, что работодатель сможет выдать сведения только за тот период, когда человек работал у него.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Обратившись в отделение Пенсионного фонда.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Оформив заявку на портале «</w:t>
      </w:r>
      <w:proofErr w:type="spellStart"/>
      <w:r w:rsidRPr="00BB76B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BB76B1">
        <w:rPr>
          <w:rFonts w:ascii="Times New Roman" w:hAnsi="Times New Roman" w:cs="Times New Roman"/>
          <w:sz w:val="24"/>
          <w:szCs w:val="24"/>
        </w:rPr>
        <w:t>» или МФЦ.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Журнал учета электронных трудовых книжек: что это за документ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 xml:space="preserve">Журнал перехода на электронные трудовые книжки предназначен для фиксации факта вручения уведомлений работникам. Также в него можно вносить записи о выдаче гражданам сведений о работе в соответствии со ст. 66.1 ТК РФ. Вести такой журнал не обязательно, но пользу от его оформления невозможно переоценить. Внося записи в журнал, сотрудники отдела кадров смогут проконтролировать, все ли работники получили уведомления </w:t>
      </w:r>
      <w:proofErr w:type="gramStart"/>
      <w:r w:rsidRPr="00BB76B1">
        <w:rPr>
          <w:rFonts w:ascii="Times New Roman" w:hAnsi="Times New Roman" w:cs="Times New Roman"/>
          <w:sz w:val="24"/>
          <w:szCs w:val="24"/>
        </w:rPr>
        <w:t>о переходя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 xml:space="preserve"> на ЭТК, и определить, скол</w:t>
      </w:r>
      <w:r>
        <w:rPr>
          <w:rFonts w:ascii="Times New Roman" w:hAnsi="Times New Roman" w:cs="Times New Roman"/>
          <w:sz w:val="24"/>
          <w:szCs w:val="24"/>
        </w:rPr>
        <w:t>ьких людей еще нужно уведомить.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Журнал не имеет унифицированной формы, его можно вести на бумаге или в электронном виде. Ведение журнала осуществляют сотрудники кадровой службы или иного подразделения, на которое возложена функция по оформлению п</w:t>
      </w:r>
      <w:r>
        <w:rPr>
          <w:rFonts w:ascii="Times New Roman" w:hAnsi="Times New Roman" w:cs="Times New Roman"/>
          <w:sz w:val="24"/>
          <w:szCs w:val="24"/>
        </w:rPr>
        <w:t>риема и увольнения сотрудников.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Как правильно оформить журнал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Журнал учета уведомлений ЭТК состоит из обложки и табличной части. На титульном листе нужно указать такие сведения: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полное и краткое наименование организации или ИП;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название документа;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дату начала ведения журнала и дату окончания.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В табличной части о</w:t>
      </w:r>
      <w:r>
        <w:rPr>
          <w:rFonts w:ascii="Times New Roman" w:hAnsi="Times New Roman" w:cs="Times New Roman"/>
          <w:sz w:val="24"/>
          <w:szCs w:val="24"/>
        </w:rPr>
        <w:t>тображают следующую информацию: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порядковый номер записи;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Ф.И.О. и должность сотрудника;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реквизиты приказа, на основании которого сотрудник был зачислен в штат;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отметку о вручении уведомления о переходе на ЭТК;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подпись работника, которой он подтверждает факт получения уведомления;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 xml:space="preserve">дата получения заявления от работника об отказе или продолжении ведения </w:t>
      </w:r>
      <w:proofErr w:type="gramStart"/>
      <w:r w:rsidRPr="00BB76B1">
        <w:rPr>
          <w:rFonts w:ascii="Times New Roman" w:hAnsi="Times New Roman" w:cs="Times New Roman"/>
          <w:sz w:val="24"/>
          <w:szCs w:val="24"/>
        </w:rPr>
        <w:t>обычной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 xml:space="preserve"> трудовой;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Ф.И.О. и должность ответственного сотрудника, который заполнил журнал и выдал уведомление.</w:t>
      </w:r>
    </w:p>
    <w:p w:rsid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Если гражданин выбрал ведение трудовой книжки в электронном формате, то в журнале целесообразно указать дату, с которой бумажный документ был передан ему на руки.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Общие правила оформления журнала перехода на электронные трудовые книжки: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Документ нужно прошнуровать.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lastRenderedPageBreak/>
        <w:t>Все страницы журнала должны быть пронумерованы.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Руководитель организации должен заверить журнал своей подписью. При наличии печати ею также заверяют документ.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Обязательно наличие надписи «Пронумеровано и прошнуровано __ листов».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В журнале не должно быть помарок и исправлений.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Образец заполнения журнала учета электронных трудовых книжек приведен ниже.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66632" wp14:editId="4C7B41AA">
            <wp:extent cx="5940425" cy="3247611"/>
            <wp:effectExtent l="0" t="0" r="3175" b="0"/>
            <wp:docPr id="3" name="Рисунок 3" descr="https://spmag.ru/sites/spmag.ru/files/styles/out/public/zhurnal_perehoda_na_elektronnye_trudovye_knizhki.jpg?itok=lO4hzu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mag.ru/sites/spmag.ru/files/styles/out/public/zhurnal_perehoda_na_elektronnye_trudovye_knizhki.jpg?itok=lO4hzuw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CAA9A1" wp14:editId="36DA7C66">
            <wp:extent cx="5940425" cy="2206645"/>
            <wp:effectExtent l="0" t="0" r="3175" b="3175"/>
            <wp:docPr id="2" name="Рисунок 2" descr="https://spmag.ru/sites/spmag.ru/files/styles/out/public/zhurnal_perehoda_na_elektronnye_trudovye_knizhki_0.jpg?itok=GbrAwvV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mag.ru/sites/spmag.ru/files/styles/out/public/zhurnal_perehoda_na_elektronnye_trudovye_knizhki_0.jpg?itok=GbrAwvV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0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6B1" w:rsidRPr="006A3D63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A3D63">
        <w:rPr>
          <w:rFonts w:ascii="Times New Roman" w:hAnsi="Times New Roman" w:cs="Times New Roman"/>
          <w:b/>
          <w:sz w:val="24"/>
          <w:szCs w:val="24"/>
        </w:rPr>
        <w:t>Правительство продлило срок уведомления работников об электронных трудовых книжках</w:t>
      </w:r>
    </w:p>
    <w:bookmarkEnd w:id="0"/>
    <w:p w:rsid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У работодателей теперь больше времени, чтобы сообщить сотрудникам о переходе на электронные трудовые книжки. Последний день для уведомления перенесли с 30 июня на 31 октября.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Разрешено использовать не только письменную форму. Работодатели должны закрепить удобный способ уведомления в локальных нормативных актах с учетом мнения профсоюза (если он есть).</w:t>
      </w:r>
    </w:p>
    <w:p w:rsidR="00BB76B1" w:rsidRPr="00BB76B1" w:rsidRDefault="00BB76B1" w:rsidP="00BB76B1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B76B1">
        <w:rPr>
          <w:rFonts w:ascii="Times New Roman" w:hAnsi="Times New Roman" w:cs="Times New Roman"/>
          <w:sz w:val="24"/>
          <w:szCs w:val="24"/>
        </w:rPr>
        <w:t>Изме</w:t>
      </w:r>
      <w:r>
        <w:rPr>
          <w:rFonts w:ascii="Times New Roman" w:hAnsi="Times New Roman" w:cs="Times New Roman"/>
          <w:sz w:val="24"/>
          <w:szCs w:val="24"/>
        </w:rPr>
        <w:t>нения вступили в силу с 23 июня 2020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B76B1">
        <w:rPr>
          <w:rFonts w:ascii="Times New Roman" w:hAnsi="Times New Roman" w:cs="Times New Roman"/>
          <w:sz w:val="24"/>
          <w:szCs w:val="24"/>
        </w:rPr>
        <w:t>Документ: Постановление Правительства РФ от 19.06.2020 N 887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BB76B1" w:rsidRPr="00BB76B1" w:rsidRDefault="00BB76B1" w:rsidP="00BB76B1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BB76B1" w:rsidRPr="00BB76B1" w:rsidSect="00BB76B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B0"/>
    <w:rsid w:val="001B1ABE"/>
    <w:rsid w:val="006A3D63"/>
    <w:rsid w:val="00BB76B1"/>
    <w:rsid w:val="00D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2020-07-20T02:03:00Z</dcterms:created>
  <dcterms:modified xsi:type="dcterms:W3CDTF">2020-07-20T02:11:00Z</dcterms:modified>
</cp:coreProperties>
</file>