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336C" w:rsidRPr="00CF065C" w:rsidRDefault="00E1336C" w:rsidP="00E1336C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5C33" w:rsidRDefault="00B75C33" w:rsidP="00B75C33">
      <w:pPr>
        <w:pStyle w:val="ac"/>
        <w:spacing w:line="240" w:lineRule="exact"/>
        <w:rPr>
          <w:b/>
        </w:rPr>
      </w:pPr>
      <w:r>
        <w:rPr>
          <w:b/>
        </w:rPr>
        <w:t xml:space="preserve">            </w:t>
      </w:r>
    </w:p>
    <w:p w:rsidR="00384B77" w:rsidRPr="00384B77" w:rsidRDefault="00384B77" w:rsidP="00384B77">
      <w:pPr>
        <w:pStyle w:val="ac"/>
        <w:spacing w:line="260" w:lineRule="exact"/>
        <w:jc w:val="center"/>
        <w:rPr>
          <w:b/>
        </w:rPr>
      </w:pPr>
      <w:bookmarkStart w:id="0" w:name="_GoBack"/>
      <w:r w:rsidRPr="00384B77">
        <w:rPr>
          <w:b/>
        </w:rPr>
        <w:t xml:space="preserve">95% льгот по налогам на имущество физических лиц применяется в </w:t>
      </w:r>
      <w:proofErr w:type="spellStart"/>
      <w:r w:rsidRPr="00384B77">
        <w:rPr>
          <w:b/>
        </w:rPr>
        <w:t>проактивном</w:t>
      </w:r>
      <w:proofErr w:type="spellEnd"/>
      <w:r w:rsidRPr="00384B77">
        <w:rPr>
          <w:b/>
        </w:rPr>
        <w:t xml:space="preserve"> порядке</w:t>
      </w:r>
    </w:p>
    <w:bookmarkEnd w:id="0"/>
    <w:p w:rsidR="00384B77" w:rsidRDefault="00384B77" w:rsidP="00384B7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84B77" w:rsidRDefault="00384B77" w:rsidP="00384B7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84B77" w:rsidRPr="00384B77" w:rsidRDefault="00384B77" w:rsidP="00384B7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пяти лет налоговые органы применяют </w:t>
      </w:r>
      <w:proofErr w:type="spellStart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проактивный</w:t>
      </w:r>
      <w:proofErr w:type="spellEnd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беззаявительный</w:t>
      </w:r>
      <w:proofErr w:type="spellEnd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порядок предоставления льгот по налогам на имущество для физических лиц. Он установлен в отношении основных льготных категорий граждан, в том числе для пенсионеров, </w:t>
      </w:r>
      <w:proofErr w:type="spellStart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предпенсионеров</w:t>
      </w:r>
      <w:proofErr w:type="spellEnd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инвалидов, лиц, имеющих трех и более несовершеннолетних детей, владельцев </w:t>
      </w:r>
      <w:proofErr w:type="spellStart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хозпостроек</w:t>
      </w:r>
      <w:proofErr w:type="spellEnd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ветеранов боевых действий, труда, лиц, пострадавших в техногенных катастрофах.</w:t>
      </w:r>
    </w:p>
    <w:p w:rsidR="00384B77" w:rsidRPr="00384B77" w:rsidRDefault="00384B77" w:rsidP="00384B7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им не требуется представлять в налоговые органы дополнительные обращения и документы, подтверждающие установленное НК РФ право на льготы, что предусмотрено п. 3 ст. 361.1, а также п. 10 ст. 396 и п. 7 ст. 407 НК РФ.</w:t>
      </w:r>
    </w:p>
    <w:p w:rsidR="00384B77" w:rsidRPr="00384B77" w:rsidRDefault="00384B77" w:rsidP="00384B7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в 2024 году на основании полученных в электронном виде сведений из Социального фонда России, органов </w:t>
      </w:r>
      <w:proofErr w:type="spellStart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соцзащиты населения в субъектах РФ налоговые льготы применены в отношении 12,4 </w:t>
      </w:r>
      <w:proofErr w:type="gramStart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налогоплательщиков – владельцев налогооблагаемого имущества.</w:t>
      </w:r>
    </w:p>
    <w:p w:rsidR="00384B77" w:rsidRPr="00384B77" w:rsidRDefault="00384B77" w:rsidP="00384B7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налоговые органы в рамках межведомственного взаимодействия не поступили сведения о лицах, относящихся </w:t>
      </w:r>
      <w:proofErr w:type="gramStart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proofErr w:type="gramEnd"/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льготным категориям (например, о тех, которым предоставляются льготы в соответствии с муниципальными правовыми актами), налогоплательщик вправе в любой период обратиться в любой налоговый орган с заявлением о ее предоставлении, указав необходимые документы-основания. Если таковые у налоговых органов отсутствуют, то по информации, указанной в заявлении гражданина, они запросят сведения, подтверждающие право на льготу, у органов и иных лиц. По результатам его рассмотрения физлицу направляется уведомление о предоставлении льготы либо сообщение о мотивированном отказе в этом.</w:t>
      </w:r>
    </w:p>
    <w:p w:rsidR="00384B77" w:rsidRPr="00384B77" w:rsidRDefault="00384B77" w:rsidP="00384B77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наличии льгот по видам налогов на имущество (транспортный, земельный налоги, налог на имущество физических лиц) для определённых налоговых периодов у вышеперечисленных льготных категорий лиц можно получить на сайте ФНС России.</w:t>
      </w:r>
      <w:r w:rsidRPr="00384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Pr="00384B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https://www.nalog.gov.ru/rn77/news/activities_fts/14926503/</w:t>
        </w:r>
      </w:hyperlink>
    </w:p>
    <w:p w:rsidR="00E1336C" w:rsidRPr="00CF065C" w:rsidRDefault="00E1336C" w:rsidP="00384B77">
      <w:pPr>
        <w:pStyle w:val="ac"/>
        <w:spacing w:line="240" w:lineRule="exact"/>
        <w:rPr>
          <w:b/>
        </w:rPr>
      </w:pPr>
    </w:p>
    <w:sectPr w:rsidR="00E1336C" w:rsidRPr="00CF065C" w:rsidSect="00826AA4">
      <w:footerReference w:type="default" r:id="rId11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956EC2C" wp14:editId="36AF1459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D0A7C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154D"/>
    <w:rsid w:val="00156A6E"/>
    <w:rsid w:val="0016567D"/>
    <w:rsid w:val="001660F9"/>
    <w:rsid w:val="00166424"/>
    <w:rsid w:val="0019470D"/>
    <w:rsid w:val="0019487B"/>
    <w:rsid w:val="001A21E4"/>
    <w:rsid w:val="001A3E16"/>
    <w:rsid w:val="001B5E1C"/>
    <w:rsid w:val="001E1F14"/>
    <w:rsid w:val="001E3E16"/>
    <w:rsid w:val="001E54B3"/>
    <w:rsid w:val="00224D28"/>
    <w:rsid w:val="002271E0"/>
    <w:rsid w:val="002354D3"/>
    <w:rsid w:val="00236A7D"/>
    <w:rsid w:val="00252A5E"/>
    <w:rsid w:val="00253AFB"/>
    <w:rsid w:val="00256190"/>
    <w:rsid w:val="0026024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66D18"/>
    <w:rsid w:val="00371955"/>
    <w:rsid w:val="003822BA"/>
    <w:rsid w:val="00384199"/>
    <w:rsid w:val="00384B77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6564C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5C44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5F7955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1ADB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74277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2185F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75C33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CF065C"/>
    <w:rsid w:val="00D0320A"/>
    <w:rsid w:val="00D1725C"/>
    <w:rsid w:val="00D33F91"/>
    <w:rsid w:val="00D35145"/>
    <w:rsid w:val="00D36B23"/>
    <w:rsid w:val="00D60A70"/>
    <w:rsid w:val="00D6567F"/>
    <w:rsid w:val="00D83942"/>
    <w:rsid w:val="00D91A05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336C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0265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news/activities_fts/149265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122B-3BD1-436B-86C5-E1D82A23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9</cp:revision>
  <cp:lastPrinted>2023-09-15T06:22:00Z</cp:lastPrinted>
  <dcterms:created xsi:type="dcterms:W3CDTF">2024-03-25T02:39:00Z</dcterms:created>
  <dcterms:modified xsi:type="dcterms:W3CDTF">2024-05-21T22:39:00Z</dcterms:modified>
</cp:coreProperties>
</file>