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DA" w:rsidRPr="007C2712" w:rsidRDefault="005B70DA" w:rsidP="007C2712">
      <w:pPr>
        <w:jc w:val="center"/>
        <w:rPr>
          <w:b/>
          <w:bCs/>
        </w:rPr>
      </w:pPr>
      <w:r w:rsidRPr="007C2712">
        <w:rPr>
          <w:b/>
          <w:bCs/>
        </w:rPr>
        <w:t>Прокуратура Кировского района разъясняет!</w:t>
      </w:r>
    </w:p>
    <w:p w:rsidR="005B70DA" w:rsidRDefault="005B70DA" w:rsidP="004202D6">
      <w:r>
        <w:t>Федеральный закон от 03.04.2018 N 62-ФЗ</w:t>
      </w:r>
    </w:p>
    <w:p w:rsidR="005B70DA" w:rsidRDefault="005B70DA" w:rsidP="004202D6">
      <w:r>
        <w:t>"О внесении изменения в статью 12.8 Кодекса Российской Федерации об административных правонарушениях"</w:t>
      </w:r>
    </w:p>
    <w:p w:rsidR="005B70DA" w:rsidRDefault="005B70DA" w:rsidP="004202D6"/>
    <w:p w:rsidR="005B70DA" w:rsidRDefault="005B70DA" w:rsidP="004202D6">
      <w:r>
        <w:t>Административная ответственность за управление транспортным средством водителем, находящимся в состоянии опьянения, будет наступать, в том числе, при наличии абсолютного этилового спирта в крови</w:t>
      </w:r>
    </w:p>
    <w:p w:rsidR="005B70DA" w:rsidRDefault="005B70DA" w:rsidP="004202D6">
      <w: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 факта употребления вызывающих алкогольное опьянение веществ, который определяется в том числе наличием абсолютного этилового спирта в концентрации 0,3 и более грамма на один литр крови.</w:t>
      </w:r>
    </w:p>
    <w:p w:rsidR="005B70DA" w:rsidRDefault="005B70DA" w:rsidP="004202D6">
      <w:r>
        <w:t>Принятие данного Закона обусловлено тем, что при установлении факта употребления вызывающих алкогольное опьянение веществ, определенного наличием абсолютного этилового спирта в крови, административная ответственность не была предусмотрена. Вместе с тем такие ситуации часто возникают, например, при оказании медицинской помощи в экстренной или неотложной форме лицам, пострадавшим в ДТП или находящимся в беспомощном состоянии и доставленным в медицинские учреждения для оказания медицинской помощи и проведения медицинского освидетельствования на состояние опьянения.</w:t>
      </w:r>
    </w:p>
    <w:p w:rsidR="005B70DA" w:rsidRDefault="005B70DA" w:rsidP="004202D6">
      <w:r>
        <w:t>Напомним, что в соответствии с приложением к Европейскому соглашению, дополняющему Конвенцию о дорожном движении, открытую для подписания в Вене 8 ноября 1968 г. (заключено в г. Женеве 1 мая 1971 г.), в национальном законодательстве должны быть предусмотрены специальные положения, касающиеся вождения под воздействием алкоголя, а также допустимый законом уровень содержания алкоголя в крови, а в соответствующих случаях - в выдыхаемом воздухе, превышение которого является несовместимым с управлением транспортным средством.</w:t>
      </w:r>
    </w:p>
    <w:p w:rsidR="005B70DA" w:rsidRDefault="005B70DA" w:rsidP="004202D6">
      <w:r>
        <w:t>Федеральный закон вступает в силу по истечении 90 дней после дня его официального опубликования.</w:t>
      </w:r>
      <w:bookmarkStart w:id="0" w:name="_GoBack"/>
      <w:bookmarkEnd w:id="0"/>
    </w:p>
    <w:sectPr w:rsidR="005B70DA" w:rsidSect="0030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2D6"/>
    <w:rsid w:val="00306799"/>
    <w:rsid w:val="004202D6"/>
    <w:rsid w:val="005B70DA"/>
    <w:rsid w:val="006844B6"/>
    <w:rsid w:val="007C2712"/>
    <w:rsid w:val="008C5E43"/>
    <w:rsid w:val="00E5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337</Words>
  <Characters>1924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2</cp:revision>
  <dcterms:created xsi:type="dcterms:W3CDTF">2018-04-12T23:12:00Z</dcterms:created>
  <dcterms:modified xsi:type="dcterms:W3CDTF">2018-06-17T23:39:00Z</dcterms:modified>
</cp:coreProperties>
</file>