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F3" w:rsidRDefault="003610F3" w:rsidP="004D7871">
      <w:pPr>
        <w:autoSpaceDE w:val="0"/>
        <w:autoSpaceDN w:val="0"/>
        <w:adjustRightInd w:val="0"/>
        <w:spacing w:after="0" w:line="240" w:lineRule="auto"/>
        <w:ind w:firstLine="540"/>
        <w:jc w:val="center"/>
        <w:rPr>
          <w:rFonts w:ascii="Arial" w:hAnsi="Arial" w:cs="Arial"/>
          <w:b/>
          <w:sz w:val="28"/>
          <w:szCs w:val="28"/>
        </w:rPr>
      </w:pPr>
      <w:r>
        <w:rPr>
          <w:noProof/>
          <w:lang w:eastAsia="ru-RU"/>
        </w:rPr>
        <w:drawing>
          <wp:inline distT="0" distB="0" distL="0" distR="0" wp14:anchorId="2834D868" wp14:editId="0E5ECCE0">
            <wp:extent cx="1390650" cy="1095375"/>
            <wp:effectExtent l="0" t="0" r="0" b="9525"/>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8">
                      <a:extLst>
                        <a:ext uri="{28A0092B-C50C-407E-A947-70E740481C1C}">
                          <a14:useLocalDpi xmlns:a14="http://schemas.microsoft.com/office/drawing/2010/main" val="0"/>
                        </a:ext>
                      </a:extLst>
                    </a:blip>
                    <a:srcRect l="13033" r="13033"/>
                    <a:stretch>
                      <a:fillRect/>
                    </a:stretch>
                  </pic:blipFill>
                  <pic:spPr bwMode="auto">
                    <a:xfrm>
                      <a:off x="0" y="0"/>
                      <a:ext cx="1392444" cy="1096788"/>
                    </a:xfrm>
                    <a:prstGeom prst="rect">
                      <a:avLst/>
                    </a:prstGeom>
                    <a:noFill/>
                  </pic:spPr>
                </pic:pic>
              </a:graphicData>
            </a:graphic>
          </wp:inline>
        </w:drawing>
      </w:r>
    </w:p>
    <w:p w:rsidR="00187A4D" w:rsidRDefault="00187A4D" w:rsidP="00187A4D">
      <w:pPr>
        <w:spacing w:after="0" w:line="360" w:lineRule="exact"/>
        <w:ind w:firstLine="709"/>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p>
    <w:p w:rsidR="00DB7CA9" w:rsidRPr="002455CD" w:rsidRDefault="00DB7CA9" w:rsidP="002455CD">
      <w:pPr>
        <w:pStyle w:val="aa"/>
        <w:spacing w:line="240" w:lineRule="auto"/>
        <w:contextualSpacing/>
        <w:jc w:val="center"/>
        <w:rPr>
          <w:b/>
          <w:sz w:val="32"/>
          <w:szCs w:val="32"/>
        </w:rPr>
      </w:pPr>
      <w:r w:rsidRPr="002455CD">
        <w:rPr>
          <w:b/>
          <w:sz w:val="32"/>
          <w:szCs w:val="32"/>
        </w:rPr>
        <w:t>Единый налоговый счёт: ответы на часто задаваемые вопросы</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УФНС России по Приморскому краю публикует ответы на самые популярные вопросы, касающиеся внедрения института Единого налогового счёта:</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 xml:space="preserve">1. </w:t>
      </w:r>
      <w:r w:rsidR="00DB7CA9" w:rsidRPr="00DB7CA9">
        <w:rPr>
          <w:rFonts w:ascii="Times New Roman" w:eastAsia="Times New Roman" w:hAnsi="Times New Roman" w:cs="Times New Roman"/>
          <w:sz w:val="26"/>
          <w:szCs w:val="26"/>
          <w:u w:val="single"/>
          <w:lang w:eastAsia="ru-RU"/>
        </w:rPr>
        <w:t>Какие налоги нужно платить на ЕНС?</w:t>
      </w:r>
    </w:p>
    <w:p w:rsidR="00DB7CA9" w:rsidRPr="00DB7CA9" w:rsidRDefault="00DB7CA9" w:rsidP="00DB7CA9">
      <w:pPr>
        <w:spacing w:after="0" w:line="240" w:lineRule="auto"/>
        <w:contextualSpacing/>
        <w:jc w:val="both"/>
        <w:rPr>
          <w:rFonts w:ascii="Times New Roman" w:eastAsia="Times New Roman" w:hAnsi="Times New Roman" w:cs="Times New Roman"/>
          <w:sz w:val="26"/>
          <w:szCs w:val="26"/>
          <w:lang w:eastAsia="ru-RU"/>
        </w:rPr>
      </w:pPr>
      <w:r w:rsidRPr="00DB7CA9">
        <w:rPr>
          <w:rFonts w:ascii="Times New Roman" w:eastAsia="Times New Roman" w:hAnsi="Times New Roman" w:cs="Times New Roman"/>
          <w:sz w:val="26"/>
          <w:szCs w:val="26"/>
          <w:lang w:eastAsia="ru-RU"/>
        </w:rPr>
        <w:t>С 2023 года деньги зачисляются Единым налоговым платежом один раз в месяц. А налоговый орган распределяет их по обязательствам на основании деклараций и уведомлений.</w:t>
      </w:r>
    </w:p>
    <w:p w:rsidR="00DB7CA9" w:rsidRPr="00DB7CA9" w:rsidRDefault="00DB7CA9" w:rsidP="00DB7CA9">
      <w:pPr>
        <w:spacing w:after="0" w:line="240" w:lineRule="auto"/>
        <w:contextualSpacing/>
        <w:jc w:val="both"/>
        <w:rPr>
          <w:rFonts w:ascii="Times New Roman" w:eastAsia="Times New Roman" w:hAnsi="Times New Roman" w:cs="Times New Roman"/>
          <w:sz w:val="26"/>
          <w:szCs w:val="26"/>
          <w:lang w:eastAsia="ru-RU"/>
        </w:rPr>
      </w:pPr>
      <w:r w:rsidRPr="00DB7CA9">
        <w:rPr>
          <w:rFonts w:ascii="Times New Roman" w:eastAsia="Times New Roman" w:hAnsi="Times New Roman" w:cs="Times New Roman"/>
          <w:sz w:val="26"/>
          <w:szCs w:val="26"/>
          <w:lang w:eastAsia="ru-RU"/>
        </w:rPr>
        <w:t>Единым платежом будут уплачиваться налоги, порядок уплаты которых установлен Налоговым кодексом Российской Федерации. В том числе: НДС, налог на прибыль, страховые взносы, налог на УСН и ПСН, ЕСХН, НДФЛ, акцизы, имущественные налоги. На ЕНП или конкретный КБК: налог на профессиональный доход, сборы за пользование объектами животного мира, сборы за пользование объектами водных биологических ресурсов, утилизационный сбор, страховые взносы за периоды до 01.01.2017 года.</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 xml:space="preserve">2. </w:t>
      </w:r>
      <w:r w:rsidR="00DB7CA9" w:rsidRPr="00DB7CA9">
        <w:rPr>
          <w:rFonts w:ascii="Times New Roman" w:eastAsia="Times New Roman" w:hAnsi="Times New Roman" w:cs="Times New Roman"/>
          <w:sz w:val="26"/>
          <w:szCs w:val="26"/>
          <w:u w:val="single"/>
          <w:lang w:eastAsia="ru-RU"/>
        </w:rPr>
        <w:t>Можно ли не представлять уведомления об исчисленных суммах в 2023 году?</w:t>
      </w:r>
    </w:p>
    <w:p w:rsidR="00DB7CA9" w:rsidRPr="00DB7CA9" w:rsidRDefault="00DB7CA9" w:rsidP="00DB7CA9">
      <w:pPr>
        <w:spacing w:after="0" w:line="240" w:lineRule="auto"/>
        <w:contextualSpacing/>
        <w:jc w:val="both"/>
        <w:rPr>
          <w:rFonts w:ascii="Times New Roman" w:eastAsia="Times New Roman" w:hAnsi="Times New Roman" w:cs="Times New Roman"/>
          <w:sz w:val="26"/>
          <w:szCs w:val="26"/>
          <w:lang w:eastAsia="ru-RU"/>
        </w:rPr>
      </w:pPr>
      <w:r w:rsidRPr="00DB7CA9">
        <w:rPr>
          <w:rFonts w:ascii="Times New Roman" w:eastAsia="Times New Roman" w:hAnsi="Times New Roman" w:cs="Times New Roman"/>
          <w:sz w:val="26"/>
          <w:szCs w:val="26"/>
          <w:lang w:eastAsia="ru-RU"/>
        </w:rPr>
        <w:t>Если налог нужно уплатить до даты представления декларации или когда уплата предусмотрена до начисления, а декларация не подаётся, то до установленного срока уплаты нужно подать уведомление об исчисленных суммах. Оно не требуется только для фиксированных страховых взносов.</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 xml:space="preserve">3. </w:t>
      </w:r>
      <w:r w:rsidR="00DB7CA9" w:rsidRPr="00DB7CA9">
        <w:rPr>
          <w:rFonts w:ascii="Times New Roman" w:eastAsia="Times New Roman" w:hAnsi="Times New Roman" w:cs="Times New Roman"/>
          <w:sz w:val="26"/>
          <w:szCs w:val="26"/>
          <w:u w:val="single"/>
          <w:lang w:eastAsia="ru-RU"/>
        </w:rPr>
        <w:t>Можно ли оформить платёжный документ вместо уведомления в 2023 году?</w:t>
      </w:r>
    </w:p>
    <w:p w:rsidR="00DB7CA9" w:rsidRPr="00DB7CA9" w:rsidRDefault="00DB7CA9" w:rsidP="00DB7CA9">
      <w:pPr>
        <w:spacing w:after="0" w:line="240" w:lineRule="auto"/>
        <w:contextualSpacing/>
        <w:jc w:val="both"/>
        <w:rPr>
          <w:rFonts w:ascii="Times New Roman" w:eastAsia="Times New Roman" w:hAnsi="Times New Roman" w:cs="Times New Roman"/>
          <w:sz w:val="26"/>
          <w:szCs w:val="26"/>
          <w:lang w:eastAsia="ru-RU"/>
        </w:rPr>
      </w:pPr>
      <w:r w:rsidRPr="00DB7CA9">
        <w:rPr>
          <w:rFonts w:ascii="Times New Roman" w:eastAsia="Times New Roman" w:hAnsi="Times New Roman" w:cs="Times New Roman"/>
          <w:sz w:val="26"/>
          <w:szCs w:val="26"/>
          <w:lang w:eastAsia="ru-RU"/>
        </w:rPr>
        <w:t>В течение 2023 года предусмотрена возможность не подавать уведомление, а по-прежнему представлять в банк платёжный документ с заполненными реквизитами, позволяющими идентифицировать платёж: КБК конкретного налога, ОКТМО по месту постановки на учёт, налоговый период (в зависимости от налога), КПП налогоплательщика по месту постановки на учёт, статус плательщика «02». Налоговая на основании этого сама сформирует начисленные суммы.</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Минусы такой альтернативы: необходимо заполнить и представить в банк платёжки по всем авансам и обособленным подразделениям, заполнив 15 реквизитов в каждом платёжном поручении; исправить ошибку в платёжке можно, только подав уведомление.</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 xml:space="preserve">С правилами и примерами формирования платёжных документов можно ознакомиться на </w:t>
      </w:r>
      <w:proofErr w:type="spellStart"/>
      <w:r w:rsidR="00DB7CA9" w:rsidRPr="00DB7CA9">
        <w:rPr>
          <w:rFonts w:ascii="Times New Roman" w:eastAsia="Times New Roman" w:hAnsi="Times New Roman" w:cs="Times New Roman"/>
          <w:sz w:val="26"/>
          <w:szCs w:val="26"/>
          <w:lang w:eastAsia="ru-RU"/>
        </w:rPr>
        <w:t>промостранице</w:t>
      </w:r>
      <w:proofErr w:type="spellEnd"/>
      <w:r w:rsidR="00DB7CA9" w:rsidRPr="00DB7CA9">
        <w:rPr>
          <w:rFonts w:ascii="Times New Roman" w:eastAsia="Times New Roman" w:hAnsi="Times New Roman" w:cs="Times New Roman"/>
          <w:sz w:val="26"/>
          <w:szCs w:val="26"/>
          <w:lang w:eastAsia="ru-RU"/>
        </w:rPr>
        <w:t xml:space="preserve"> о ЕНС.</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 xml:space="preserve">4. </w:t>
      </w:r>
      <w:r w:rsidR="00DB7CA9" w:rsidRPr="00DB7CA9">
        <w:rPr>
          <w:rFonts w:ascii="Times New Roman" w:eastAsia="Times New Roman" w:hAnsi="Times New Roman" w:cs="Times New Roman"/>
          <w:sz w:val="26"/>
          <w:szCs w:val="26"/>
          <w:u w:val="single"/>
          <w:lang w:eastAsia="ru-RU"/>
        </w:rPr>
        <w:t xml:space="preserve">Где можно получить информацию о КБК, </w:t>
      </w:r>
      <w:proofErr w:type="gramStart"/>
      <w:r w:rsidR="00DB7CA9" w:rsidRPr="00DB7CA9">
        <w:rPr>
          <w:rFonts w:ascii="Times New Roman" w:eastAsia="Times New Roman" w:hAnsi="Times New Roman" w:cs="Times New Roman"/>
          <w:sz w:val="26"/>
          <w:szCs w:val="26"/>
          <w:u w:val="single"/>
          <w:lang w:eastAsia="ru-RU"/>
        </w:rPr>
        <w:t>действующих</w:t>
      </w:r>
      <w:proofErr w:type="gramEnd"/>
      <w:r w:rsidR="00DB7CA9" w:rsidRPr="00DB7CA9">
        <w:rPr>
          <w:rFonts w:ascii="Times New Roman" w:eastAsia="Times New Roman" w:hAnsi="Times New Roman" w:cs="Times New Roman"/>
          <w:sz w:val="26"/>
          <w:szCs w:val="26"/>
          <w:u w:val="single"/>
          <w:lang w:eastAsia="ru-RU"/>
        </w:rPr>
        <w:t xml:space="preserve"> в 2023 году?</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 xml:space="preserve">Актуальная информация о КБК, </w:t>
      </w:r>
      <w:proofErr w:type="gramStart"/>
      <w:r w:rsidR="00DB7CA9" w:rsidRPr="00DB7CA9">
        <w:rPr>
          <w:rFonts w:ascii="Times New Roman" w:eastAsia="Times New Roman" w:hAnsi="Times New Roman" w:cs="Times New Roman"/>
          <w:sz w:val="26"/>
          <w:szCs w:val="26"/>
          <w:lang w:eastAsia="ru-RU"/>
        </w:rPr>
        <w:t>действующих</w:t>
      </w:r>
      <w:proofErr w:type="gramEnd"/>
      <w:r w:rsidR="00DB7CA9" w:rsidRPr="00DB7CA9">
        <w:rPr>
          <w:rFonts w:ascii="Times New Roman" w:eastAsia="Times New Roman" w:hAnsi="Times New Roman" w:cs="Times New Roman"/>
          <w:sz w:val="26"/>
          <w:szCs w:val="26"/>
          <w:lang w:eastAsia="ru-RU"/>
        </w:rPr>
        <w:t xml:space="preserve"> в 2023 году, размещена на </w:t>
      </w:r>
      <w:proofErr w:type="spellStart"/>
      <w:r w:rsidR="00DB7CA9" w:rsidRPr="00DB7CA9">
        <w:rPr>
          <w:rFonts w:ascii="Times New Roman" w:eastAsia="Times New Roman" w:hAnsi="Times New Roman" w:cs="Times New Roman"/>
          <w:sz w:val="26"/>
          <w:szCs w:val="26"/>
          <w:lang w:eastAsia="ru-RU"/>
        </w:rPr>
        <w:t>промостранице</w:t>
      </w:r>
      <w:proofErr w:type="spellEnd"/>
      <w:r w:rsidR="00DB7CA9" w:rsidRPr="00DB7CA9">
        <w:rPr>
          <w:rFonts w:ascii="Times New Roman" w:eastAsia="Times New Roman" w:hAnsi="Times New Roman" w:cs="Times New Roman"/>
          <w:sz w:val="26"/>
          <w:szCs w:val="26"/>
          <w:lang w:eastAsia="ru-RU"/>
        </w:rPr>
        <w:t xml:space="preserve"> сайта ФНС России «Всё о ЕНС» по ссылке.</w:t>
      </w:r>
    </w:p>
    <w:p w:rsidR="00DB7CA9" w:rsidRPr="00DB7CA9" w:rsidRDefault="002455CD" w:rsidP="00DB7CA9">
      <w:pPr>
        <w:spacing w:after="0" w:line="240" w:lineRule="auto"/>
        <w:contextualSpacing/>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DB7CA9" w:rsidRPr="00DB7CA9">
        <w:rPr>
          <w:rFonts w:ascii="Times New Roman" w:eastAsia="Times New Roman" w:hAnsi="Times New Roman" w:cs="Times New Roman"/>
          <w:sz w:val="26"/>
          <w:szCs w:val="26"/>
          <w:lang w:eastAsia="ru-RU"/>
        </w:rPr>
        <w:t xml:space="preserve">5. </w:t>
      </w:r>
      <w:bookmarkStart w:id="0" w:name="_GoBack"/>
      <w:r w:rsidR="00DB7CA9" w:rsidRPr="00DB7CA9">
        <w:rPr>
          <w:rFonts w:ascii="Times New Roman" w:eastAsia="Times New Roman" w:hAnsi="Times New Roman" w:cs="Times New Roman"/>
          <w:sz w:val="26"/>
          <w:szCs w:val="26"/>
          <w:u w:val="single"/>
          <w:lang w:eastAsia="ru-RU"/>
        </w:rPr>
        <w:t>Что будет с деньгами, перечисленными по прежним реквизитам?</w:t>
      </w:r>
    </w:p>
    <w:bookmarkEnd w:id="0"/>
    <w:p w:rsidR="00DB7CA9" w:rsidRPr="00DB7CA9" w:rsidRDefault="00DB7CA9" w:rsidP="00DB7CA9">
      <w:pPr>
        <w:spacing w:after="0" w:line="240" w:lineRule="auto"/>
        <w:contextualSpacing/>
        <w:jc w:val="both"/>
        <w:rPr>
          <w:rFonts w:ascii="Times New Roman" w:eastAsia="Times New Roman" w:hAnsi="Times New Roman" w:cs="Times New Roman"/>
          <w:sz w:val="26"/>
          <w:szCs w:val="26"/>
          <w:lang w:eastAsia="ru-RU"/>
        </w:rPr>
      </w:pPr>
      <w:r w:rsidRPr="00DB7CA9">
        <w:rPr>
          <w:rFonts w:ascii="Times New Roman" w:eastAsia="Times New Roman" w:hAnsi="Times New Roman" w:cs="Times New Roman"/>
          <w:sz w:val="26"/>
          <w:szCs w:val="26"/>
          <w:lang w:eastAsia="ru-RU"/>
        </w:rPr>
        <w:t xml:space="preserve">Деньги, подлежащие перечислению Единым налоговым платежом, но направленные на конкретные КБК налогов, автоматически учтутся на </w:t>
      </w:r>
      <w:proofErr w:type="gramStart"/>
      <w:r w:rsidRPr="00DB7CA9">
        <w:rPr>
          <w:rFonts w:ascii="Times New Roman" w:eastAsia="Times New Roman" w:hAnsi="Times New Roman" w:cs="Times New Roman"/>
          <w:sz w:val="26"/>
          <w:szCs w:val="26"/>
          <w:lang w:eastAsia="ru-RU"/>
        </w:rPr>
        <w:t>вашем</w:t>
      </w:r>
      <w:proofErr w:type="gramEnd"/>
      <w:r w:rsidRPr="00DB7CA9">
        <w:rPr>
          <w:rFonts w:ascii="Times New Roman" w:eastAsia="Times New Roman" w:hAnsi="Times New Roman" w:cs="Times New Roman"/>
          <w:sz w:val="26"/>
          <w:szCs w:val="26"/>
          <w:lang w:eastAsia="ru-RU"/>
        </w:rPr>
        <w:t xml:space="preserve"> ЕНС.</w:t>
      </w:r>
    </w:p>
    <w:p w:rsidR="009E69AE" w:rsidRPr="003610F3" w:rsidRDefault="009E69AE" w:rsidP="00DB7CA9">
      <w:pPr>
        <w:pStyle w:val="aa"/>
        <w:spacing w:line="240" w:lineRule="auto"/>
        <w:contextualSpacing/>
        <w:rPr>
          <w:rFonts w:ascii="Arial" w:hAnsi="Arial" w:cs="Arial"/>
          <w:sz w:val="24"/>
          <w:szCs w:val="24"/>
        </w:rPr>
      </w:pPr>
    </w:p>
    <w:sectPr w:rsidR="009E69AE" w:rsidRPr="003610F3" w:rsidSect="003610F3">
      <w:footerReference w:type="default" r:id="rId9"/>
      <w:pgSz w:w="11906" w:h="16838"/>
      <w:pgMar w:top="709" w:right="566" w:bottom="567" w:left="851" w:header="0" w:footer="5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F3" w:rsidRDefault="003610F3" w:rsidP="003610F3">
      <w:pPr>
        <w:spacing w:after="0" w:line="240" w:lineRule="auto"/>
      </w:pPr>
      <w:r>
        <w:separator/>
      </w:r>
    </w:p>
  </w:endnote>
  <w:endnote w:type="continuationSeparator" w:id="0">
    <w:p w:rsidR="003610F3" w:rsidRDefault="003610F3" w:rsidP="0036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F3" w:rsidRDefault="003610F3">
    <w:pPr>
      <w:pStyle w:val="a8"/>
    </w:pPr>
    <w:r>
      <w:rPr>
        <w:noProof/>
        <w:lang w:eastAsia="ru-RU"/>
      </w:rPr>
      <w:drawing>
        <wp:inline distT="0" distB="0" distL="0" distR="0" wp14:anchorId="5BA390FA" wp14:editId="2CFDBFFB">
          <wp:extent cx="6631912" cy="53256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39706" b="44853"/>
                  <a:stretch/>
                </pic:blipFill>
                <pic:spPr bwMode="auto">
                  <a:xfrm>
                    <a:off x="0" y="0"/>
                    <a:ext cx="6654552" cy="5343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F3" w:rsidRDefault="003610F3" w:rsidP="003610F3">
      <w:pPr>
        <w:spacing w:after="0" w:line="240" w:lineRule="auto"/>
      </w:pPr>
      <w:r>
        <w:separator/>
      </w:r>
    </w:p>
  </w:footnote>
  <w:footnote w:type="continuationSeparator" w:id="0">
    <w:p w:rsidR="003610F3" w:rsidRDefault="003610F3" w:rsidP="00361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227"/>
        </w:tabs>
        <w:ind w:left="227"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0F"/>
    <w:rsid w:val="001828A6"/>
    <w:rsid w:val="00187A4D"/>
    <w:rsid w:val="001B723F"/>
    <w:rsid w:val="002455CD"/>
    <w:rsid w:val="002C4E68"/>
    <w:rsid w:val="003610F3"/>
    <w:rsid w:val="004408A9"/>
    <w:rsid w:val="004D7871"/>
    <w:rsid w:val="005C44AF"/>
    <w:rsid w:val="005E3FE6"/>
    <w:rsid w:val="007848DE"/>
    <w:rsid w:val="007D212A"/>
    <w:rsid w:val="008150FC"/>
    <w:rsid w:val="009B5750"/>
    <w:rsid w:val="009E69AE"/>
    <w:rsid w:val="00AA7B6C"/>
    <w:rsid w:val="00B11740"/>
    <w:rsid w:val="00C72D0F"/>
    <w:rsid w:val="00DB7CA9"/>
    <w:rsid w:val="00E6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9AE"/>
    <w:rPr>
      <w:rFonts w:ascii="Tahoma" w:hAnsi="Tahoma" w:cs="Tahoma"/>
      <w:sz w:val="16"/>
      <w:szCs w:val="16"/>
    </w:rPr>
  </w:style>
  <w:style w:type="paragraph" w:styleId="a5">
    <w:name w:val="List Paragraph"/>
    <w:basedOn w:val="a"/>
    <w:uiPriority w:val="34"/>
    <w:qFormat/>
    <w:rsid w:val="004D7871"/>
    <w:pPr>
      <w:ind w:left="720"/>
      <w:contextualSpacing/>
    </w:pPr>
  </w:style>
  <w:style w:type="paragraph" w:styleId="a6">
    <w:name w:val="header"/>
    <w:basedOn w:val="a"/>
    <w:link w:val="a7"/>
    <w:uiPriority w:val="99"/>
    <w:unhideWhenUsed/>
    <w:rsid w:val="003610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10F3"/>
  </w:style>
  <w:style w:type="paragraph" w:styleId="a8">
    <w:name w:val="footer"/>
    <w:basedOn w:val="a"/>
    <w:link w:val="a9"/>
    <w:uiPriority w:val="99"/>
    <w:unhideWhenUsed/>
    <w:rsid w:val="003610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10F3"/>
  </w:style>
  <w:style w:type="paragraph" w:customStyle="1" w:styleId="aa">
    <w:name w:val="мониторинг"/>
    <w:basedOn w:val="a"/>
    <w:link w:val="ab"/>
    <w:qFormat/>
    <w:rsid w:val="007848DE"/>
    <w:pPr>
      <w:spacing w:after="0" w:line="360" w:lineRule="exact"/>
      <w:jc w:val="both"/>
    </w:pPr>
    <w:rPr>
      <w:rFonts w:ascii="Times New Roman" w:eastAsia="Times New Roman" w:hAnsi="Times New Roman" w:cs="Times New Roman"/>
      <w:sz w:val="26"/>
      <w:szCs w:val="26"/>
      <w:lang w:eastAsia="ru-RU"/>
    </w:rPr>
  </w:style>
  <w:style w:type="character" w:customStyle="1" w:styleId="ab">
    <w:name w:val="мониторинг Знак"/>
    <w:basedOn w:val="a0"/>
    <w:link w:val="aa"/>
    <w:rsid w:val="007848DE"/>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9AE"/>
    <w:rPr>
      <w:rFonts w:ascii="Tahoma" w:hAnsi="Tahoma" w:cs="Tahoma"/>
      <w:sz w:val="16"/>
      <w:szCs w:val="16"/>
    </w:rPr>
  </w:style>
  <w:style w:type="paragraph" w:styleId="a5">
    <w:name w:val="List Paragraph"/>
    <w:basedOn w:val="a"/>
    <w:uiPriority w:val="34"/>
    <w:qFormat/>
    <w:rsid w:val="004D7871"/>
    <w:pPr>
      <w:ind w:left="720"/>
      <w:contextualSpacing/>
    </w:pPr>
  </w:style>
  <w:style w:type="paragraph" w:styleId="a6">
    <w:name w:val="header"/>
    <w:basedOn w:val="a"/>
    <w:link w:val="a7"/>
    <w:uiPriority w:val="99"/>
    <w:unhideWhenUsed/>
    <w:rsid w:val="003610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10F3"/>
  </w:style>
  <w:style w:type="paragraph" w:styleId="a8">
    <w:name w:val="footer"/>
    <w:basedOn w:val="a"/>
    <w:link w:val="a9"/>
    <w:uiPriority w:val="99"/>
    <w:unhideWhenUsed/>
    <w:rsid w:val="003610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10F3"/>
  </w:style>
  <w:style w:type="paragraph" w:customStyle="1" w:styleId="aa">
    <w:name w:val="мониторинг"/>
    <w:basedOn w:val="a"/>
    <w:link w:val="ab"/>
    <w:qFormat/>
    <w:rsid w:val="007848DE"/>
    <w:pPr>
      <w:spacing w:after="0" w:line="360" w:lineRule="exact"/>
      <w:jc w:val="both"/>
    </w:pPr>
    <w:rPr>
      <w:rFonts w:ascii="Times New Roman" w:eastAsia="Times New Roman" w:hAnsi="Times New Roman" w:cs="Times New Roman"/>
      <w:sz w:val="26"/>
      <w:szCs w:val="26"/>
      <w:lang w:eastAsia="ru-RU"/>
    </w:rPr>
  </w:style>
  <w:style w:type="character" w:customStyle="1" w:styleId="ab">
    <w:name w:val="мониторинг Знак"/>
    <w:basedOn w:val="a0"/>
    <w:link w:val="aa"/>
    <w:rsid w:val="007848DE"/>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4336">
      <w:bodyDiv w:val="1"/>
      <w:marLeft w:val="0"/>
      <w:marRight w:val="0"/>
      <w:marTop w:val="0"/>
      <w:marBottom w:val="0"/>
      <w:divBdr>
        <w:top w:val="none" w:sz="0" w:space="0" w:color="auto"/>
        <w:left w:val="none" w:sz="0" w:space="0" w:color="auto"/>
        <w:bottom w:val="none" w:sz="0" w:space="0" w:color="auto"/>
        <w:right w:val="none" w:sz="0" w:space="0" w:color="auto"/>
      </w:divBdr>
    </w:div>
    <w:div w:id="900480372">
      <w:bodyDiv w:val="1"/>
      <w:marLeft w:val="0"/>
      <w:marRight w:val="0"/>
      <w:marTop w:val="0"/>
      <w:marBottom w:val="0"/>
      <w:divBdr>
        <w:top w:val="none" w:sz="0" w:space="0" w:color="auto"/>
        <w:left w:val="none" w:sz="0" w:space="0" w:color="auto"/>
        <w:bottom w:val="none" w:sz="0" w:space="0" w:color="auto"/>
        <w:right w:val="none" w:sz="0" w:space="0" w:color="auto"/>
      </w:divBdr>
    </w:div>
    <w:div w:id="17159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Яловая Людмила Анатольевна</dc:creator>
  <cp:lastModifiedBy>Тимохова Галина Константиновна</cp:lastModifiedBy>
  <cp:revision>3</cp:revision>
  <dcterms:created xsi:type="dcterms:W3CDTF">2023-03-05T23:42:00Z</dcterms:created>
  <dcterms:modified xsi:type="dcterms:W3CDTF">2023-03-05T23:44:00Z</dcterms:modified>
</cp:coreProperties>
</file>