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81DA7">
        <w:trPr>
          <w:trHeight w:val="9346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1717C3B0" wp14:editId="05BB01B8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128D5" w:rsidRPr="00597384" w:rsidRDefault="007772F6" w:rsidP="00FF1ADB">
            <w:pPr>
              <w:spacing w:line="340" w:lineRule="exact"/>
              <w:rPr>
                <w:b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904701" w:rsidRPr="00387B23" w:rsidRDefault="00904701" w:rsidP="00904701">
            <w:pPr>
              <w:pStyle w:val="af0"/>
              <w:jc w:val="center"/>
              <w:rPr>
                <w:b/>
              </w:rPr>
            </w:pPr>
            <w:bookmarkStart w:id="0" w:name="_GoBack"/>
            <w:r w:rsidRPr="00387B23">
              <w:rPr>
                <w:b/>
              </w:rPr>
              <w:t>ФНС России разъяснила, как исчисляется налог за земельные участки для ИЖС в собственности организаций</w:t>
            </w:r>
          </w:p>
          <w:bookmarkEnd w:id="0"/>
          <w:p w:rsidR="00904701" w:rsidRPr="00387B23" w:rsidRDefault="00904701" w:rsidP="00904701">
            <w:pPr>
              <w:pStyle w:val="af0"/>
            </w:pPr>
            <w:r>
              <w:t xml:space="preserve">    </w:t>
            </w:r>
            <w:r w:rsidRPr="00387B23">
              <w:t>Ставки по земельному налогу устанавливаются нормативными правовыми актами представительных органов муниципальных образований, представительного органа федеральной территории «Сириус» или законами городов федерального значения. По общему правилу, они не могут превышать 0,3% кадастровой стоимости для земельных участков, занятых жилищным фондом и объектами инженерной инфраструктуры ЖКХ или приобретенных для жилищного строительства.</w:t>
            </w:r>
            <w:r>
              <w:t xml:space="preserve"> </w:t>
            </w:r>
            <w:r w:rsidRPr="00387B23">
              <w:t>При этом предельный размер налоговой ставки не зависит от того, в чьей собственности находится такой земельный участок. Подтвердить размещение объектов жилищного фонда на налогооблагаемом земельном участке можно с помощью сведений Единого государственного реестра недвижимости, документов, подтверждающих государственный учет и (или) техническую инвентаризацию ранее учтенных объектов недвижимости, и т.п.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 </w:t>
            </w:r>
            <w:r w:rsidRPr="00387B23">
              <w:t>К исключениям из указанного правила о предельной налоговой ставке, не превышающей 0,3%, относятся: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- </w:t>
            </w:r>
            <w:r w:rsidRPr="00387B23">
              <w:t>части земельного участка, приходящиеся на объект, не относящийся к жилищному фонду и к объектам инженерной инфраструктуры ЖКХ;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- </w:t>
            </w:r>
            <w:r w:rsidRPr="00387B23">
              <w:t>земельные участки, незанятые жилищным фондом и объектами инженерной инфраструктуры ЖКХ и приобретенные (предоставленные) для индивидуального жилищного строительства (ИЖС), которые используются в </w:t>
            </w:r>
            <w:hyperlink r:id="rId10" w:anchor="p_27732" w:tgtFrame="_blank" w:history="1">
              <w:r w:rsidRPr="00387B23">
                <w:rPr>
                  <w:rStyle w:val="a8"/>
                </w:rPr>
                <w:t>предпринимательской деятельности</w:t>
              </w:r>
            </w:hyperlink>
            <w:r w:rsidRPr="00387B23">
              <w:t>.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 </w:t>
            </w:r>
            <w:r w:rsidRPr="00387B23">
              <w:t>Так, для земельных участков под ИЖС, используемых в предпринимательской деятельности, где не размещены объекты жилищного фонда и инженерной инфраструктуры ЖКХ, предельная налоговая ставка </w:t>
            </w:r>
            <w:hyperlink r:id="rId11" w:anchor="p_27734" w:tgtFrame="_blank" w:history="1">
              <w:r w:rsidRPr="00387B23">
                <w:rPr>
                  <w:rStyle w:val="a8"/>
                </w:rPr>
                <w:t>не может превышать 1,5%</w:t>
              </w:r>
            </w:hyperlink>
            <w:r w:rsidRPr="00387B23">
              <w:t> как для «прочих земельных участков». При этом о коммерческом характере землепользования может свидетельствовать: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  - </w:t>
            </w:r>
            <w:r w:rsidRPr="00387B23">
              <w:t>принадлежность земельных участков коммерческой организации, не осуществляющей жилищное строительство, чьим основным видом деятельности является продажа недвижимости;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  - </w:t>
            </w:r>
            <w:r w:rsidRPr="00387B23">
              <w:t>возможное наличие на такой территории вспомогательной инфраструктуры (дорог, ограждений, проведение электричества, коммуникаций и т.п.), подтверждающее землепользование для извлечения прибыли от возмездной реализации незастроенных земельных участков;</w:t>
            </w:r>
          </w:p>
          <w:p w:rsidR="00904701" w:rsidRPr="00387B23" w:rsidRDefault="00904701" w:rsidP="00904701">
            <w:pPr>
              <w:pStyle w:val="af0"/>
            </w:pPr>
            <w:r>
              <w:t xml:space="preserve">    - </w:t>
            </w:r>
            <w:r w:rsidRPr="00387B23">
              <w:t>факты систематической продажи указанных земельных участков.</w:t>
            </w:r>
          </w:p>
          <w:p w:rsidR="00904701" w:rsidRDefault="00904701" w:rsidP="00904701">
            <w:pPr>
              <w:pStyle w:val="af0"/>
            </w:pPr>
            <w:r w:rsidRPr="00387B23">
              <w:lastRenderedPageBreak/>
              <w:t>Соответствующие разъяснения </w:t>
            </w:r>
            <w:hyperlink r:id="rId12" w:tgtFrame="_blank" w:history="1">
              <w:r w:rsidRPr="00387B23">
                <w:rPr>
                  <w:rStyle w:val="a8"/>
                </w:rPr>
                <w:t>размещены</w:t>
              </w:r>
            </w:hyperlink>
            <w:r w:rsidRPr="00387B23">
              <w:t> на сайте ФНС России.</w:t>
            </w:r>
          </w:p>
          <w:p w:rsidR="00904701" w:rsidRDefault="00904701" w:rsidP="00904701">
            <w:pPr>
              <w:pStyle w:val="af0"/>
            </w:pPr>
            <w:hyperlink r:id="rId13" w:history="1">
              <w:r w:rsidRPr="00D9036F">
                <w:rPr>
                  <w:rStyle w:val="a8"/>
                </w:rPr>
                <w:t>https://www.nalog.gov.ru/rn77/news/activities_fts/12254692/</w:t>
              </w:r>
            </w:hyperlink>
          </w:p>
          <w:p w:rsidR="00674CD7" w:rsidRPr="00D64C0B" w:rsidRDefault="00674CD7" w:rsidP="00674CD7">
            <w:pPr>
              <w:pStyle w:val="af0"/>
              <w:rPr>
                <w:color w:val="000000"/>
                <w:sz w:val="24"/>
                <w:szCs w:val="24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CA" w:rsidRDefault="00747ECA" w:rsidP="00DC4F0B">
      <w:r>
        <w:separator/>
      </w:r>
    </w:p>
  </w:endnote>
  <w:endnote w:type="continuationSeparator" w:id="0">
    <w:p w:rsidR="00747ECA" w:rsidRDefault="00747ECA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CA" w:rsidRDefault="00747ECA" w:rsidP="00DC4F0B">
      <w:r>
        <w:separator/>
      </w:r>
    </w:p>
  </w:footnote>
  <w:footnote w:type="continuationSeparator" w:id="0">
    <w:p w:rsidR="00747ECA" w:rsidRDefault="00747ECA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904A6"/>
    <w:multiLevelType w:val="hybridMultilevel"/>
    <w:tmpl w:val="DAAC79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D64D94"/>
    <w:multiLevelType w:val="multilevel"/>
    <w:tmpl w:val="D77893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50B0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35CFB"/>
    <w:rsid w:val="00245F68"/>
    <w:rsid w:val="00252878"/>
    <w:rsid w:val="00255CDE"/>
    <w:rsid w:val="00256ADC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5251"/>
    <w:rsid w:val="002A1938"/>
    <w:rsid w:val="002A394E"/>
    <w:rsid w:val="002A7796"/>
    <w:rsid w:val="002B2B34"/>
    <w:rsid w:val="002B2D3A"/>
    <w:rsid w:val="002C2B1F"/>
    <w:rsid w:val="002D1020"/>
    <w:rsid w:val="002D17AC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1181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DA7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0F6F"/>
    <w:rsid w:val="0040581C"/>
    <w:rsid w:val="00406A45"/>
    <w:rsid w:val="00410FD2"/>
    <w:rsid w:val="004234C1"/>
    <w:rsid w:val="00424111"/>
    <w:rsid w:val="004247F8"/>
    <w:rsid w:val="00426C71"/>
    <w:rsid w:val="00434A65"/>
    <w:rsid w:val="00440971"/>
    <w:rsid w:val="00442AC4"/>
    <w:rsid w:val="0044514F"/>
    <w:rsid w:val="00454C59"/>
    <w:rsid w:val="00455123"/>
    <w:rsid w:val="00463192"/>
    <w:rsid w:val="0046453E"/>
    <w:rsid w:val="00464909"/>
    <w:rsid w:val="0046562B"/>
    <w:rsid w:val="00471291"/>
    <w:rsid w:val="004754E7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97384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4CD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6929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7ECA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8D3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4701"/>
    <w:rsid w:val="00905DDB"/>
    <w:rsid w:val="00906EA7"/>
    <w:rsid w:val="00907BF2"/>
    <w:rsid w:val="00915160"/>
    <w:rsid w:val="009222BF"/>
    <w:rsid w:val="00923DA9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9F751C"/>
    <w:rsid w:val="00A0298D"/>
    <w:rsid w:val="00A1118E"/>
    <w:rsid w:val="00A11F7A"/>
    <w:rsid w:val="00A158BE"/>
    <w:rsid w:val="00A15C51"/>
    <w:rsid w:val="00A20288"/>
    <w:rsid w:val="00A207AB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22C0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959B5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128D5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4261F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4C0B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C6B0C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14F2"/>
    <w:rsid w:val="00F04E67"/>
    <w:rsid w:val="00F105CB"/>
    <w:rsid w:val="00F21309"/>
    <w:rsid w:val="00F21B91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1ADB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styleId="af3">
    <w:name w:val="footer"/>
    <w:basedOn w:val="a0"/>
    <w:link w:val="af4"/>
    <w:uiPriority w:val="99"/>
    <w:rsid w:val="004754E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475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77/news/activities_fts/1225469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log.gov.ru/rn77/about_fts/docs/1223420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log.garant.ru/fns/nk/925634f2f8bcd981eb812c49160bcd05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log.garant.ru/fns/nk/925634f2f8bcd981eb812c49160bcd0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F14D3-E1B7-4E21-A21E-84D04F81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2022-06-10T01:46:00Z</dcterms:created>
  <dcterms:modified xsi:type="dcterms:W3CDTF">2022-06-10T01:46:00Z</dcterms:modified>
</cp:coreProperties>
</file>